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99" w:rsidRPr="00AC5C59" w:rsidRDefault="004E4B99" w:rsidP="004E4B9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РОССИЙСКАЯ ФЕДЕРАЦИЯ</w:t>
      </w:r>
    </w:p>
    <w:p w:rsidR="004E4B99" w:rsidRPr="00AC5C59" w:rsidRDefault="004E4B99" w:rsidP="004E4B9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БРЯНСКАЯ ОБЛАСТЬ ПОГАРСКИЙ РАЙОН</w:t>
      </w:r>
    </w:p>
    <w:p w:rsidR="004E4B99" w:rsidRPr="00AC5C59" w:rsidRDefault="004E4B99" w:rsidP="004E4B99">
      <w:pPr>
        <w:suppressAutoHyphens/>
        <w:jc w:val="center"/>
        <w:rPr>
          <w:rFonts w:ascii="Times New Roman" w:eastAsia="Andale Sans UI" w:hAnsi="Times New Roman" w:cs="Times New Roman"/>
          <w:b/>
          <w:bCs/>
          <w:color w:val="auto"/>
          <w:kern w:val="1"/>
          <w:sz w:val="28"/>
          <w:szCs w:val="28"/>
        </w:rPr>
      </w:pPr>
      <w:r>
        <w:rPr>
          <w:rFonts w:ascii="Times New Roman" w:eastAsia="Andale Sans UI" w:hAnsi="Times New Roman" w:cs="Times New Roman"/>
          <w:b/>
          <w:bCs/>
          <w:color w:val="auto"/>
          <w:kern w:val="1"/>
          <w:sz w:val="28"/>
          <w:szCs w:val="28"/>
        </w:rPr>
        <w:t>ЮДИНОВ</w:t>
      </w:r>
      <w:r w:rsidRPr="00AC5C59">
        <w:rPr>
          <w:rFonts w:ascii="Times New Roman" w:eastAsia="Andale Sans UI" w:hAnsi="Times New Roman" w:cs="Times New Roman"/>
          <w:b/>
          <w:bCs/>
          <w:color w:val="auto"/>
          <w:kern w:val="1"/>
          <w:sz w:val="28"/>
          <w:szCs w:val="28"/>
        </w:rPr>
        <w:t>СКИЙ СЕЛЬСКИЙ СОВЕТ НАРОДНЫХ ДЕПУТАТОВ</w:t>
      </w:r>
    </w:p>
    <w:p w:rsidR="004E4B99" w:rsidRPr="00AC5C59" w:rsidRDefault="004E4B99" w:rsidP="004E4B99">
      <w:pPr>
        <w:suppressAutoHyphens/>
        <w:jc w:val="center"/>
        <w:rPr>
          <w:rFonts w:ascii="Times New Roman" w:eastAsia="Andale Sans UI" w:hAnsi="Times New Roman" w:cs="Times New Roman"/>
          <w:b/>
          <w:bCs/>
          <w:color w:val="auto"/>
          <w:kern w:val="1"/>
          <w:sz w:val="28"/>
          <w:szCs w:val="28"/>
        </w:rPr>
      </w:pPr>
    </w:p>
    <w:p w:rsidR="004E4B99" w:rsidRPr="00AC5C59" w:rsidRDefault="004E4B99" w:rsidP="004E4B9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РЕШЕНИЕ</w:t>
      </w:r>
    </w:p>
    <w:p w:rsidR="004E4B99" w:rsidRPr="002C243D" w:rsidRDefault="004E4B99" w:rsidP="004E4B99">
      <w:pPr>
        <w:rPr>
          <w:rFonts w:ascii="Times New Roman" w:hAnsi="Times New Roman" w:cs="Times New Roman"/>
        </w:rPr>
      </w:pPr>
    </w:p>
    <w:p w:rsidR="004E4B99" w:rsidRDefault="004E4B99" w:rsidP="004E4B99"/>
    <w:p w:rsidR="004E4B99" w:rsidRDefault="004E4B99" w:rsidP="004E4B99"/>
    <w:p w:rsidR="004E4B99" w:rsidRPr="00445BA0" w:rsidRDefault="004E4B99" w:rsidP="004E4B99">
      <w:pPr>
        <w:suppressAutoHyphens/>
        <w:jc w:val="center"/>
        <w:rPr>
          <w:rFonts w:ascii="Times New Roman" w:eastAsia="Andale Sans UI" w:hAnsi="Times New Roman" w:cs="Times New Roman"/>
          <w:b/>
          <w:bCs/>
          <w:color w:val="auto"/>
          <w:kern w:val="1"/>
          <w:sz w:val="28"/>
          <w:szCs w:val="28"/>
        </w:rPr>
      </w:pPr>
    </w:p>
    <w:p w:rsidR="004E4B99" w:rsidRPr="00AC5C59" w:rsidRDefault="004E4B99" w:rsidP="004E4B9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от 28.02</w:t>
      </w:r>
      <w:r>
        <w:rPr>
          <w:rFonts w:ascii="Times New Roman" w:eastAsia="Andale Sans UI" w:hAnsi="Times New Roman" w:cs="Times New Roman"/>
          <w:color w:val="auto"/>
          <w:kern w:val="1"/>
          <w:sz w:val="28"/>
          <w:szCs w:val="28"/>
        </w:rPr>
        <w:t>.2012</w:t>
      </w:r>
      <w:r>
        <w:rPr>
          <w:rFonts w:ascii="Times New Roman" w:eastAsia="Andale Sans UI" w:hAnsi="Times New Roman" w:cs="Times New Roman"/>
          <w:color w:val="auto"/>
          <w:kern w:val="1"/>
          <w:sz w:val="28"/>
          <w:szCs w:val="28"/>
        </w:rPr>
        <w:t>г.  № 26.2</w:t>
      </w:r>
    </w:p>
    <w:p w:rsidR="004E4B99" w:rsidRPr="00445BA0" w:rsidRDefault="004E4B99" w:rsidP="004E4B9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с. </w:t>
      </w:r>
      <w:proofErr w:type="spellStart"/>
      <w:r>
        <w:rPr>
          <w:rFonts w:ascii="Times New Roman" w:eastAsia="Andale Sans UI" w:hAnsi="Times New Roman" w:cs="Times New Roman"/>
          <w:color w:val="auto"/>
          <w:kern w:val="1"/>
          <w:sz w:val="28"/>
          <w:szCs w:val="28"/>
        </w:rPr>
        <w:t>Юдиново</w:t>
      </w:r>
      <w:proofErr w:type="spellEnd"/>
    </w:p>
    <w:p w:rsidR="004E4B99" w:rsidRPr="00445BA0" w:rsidRDefault="004E4B99" w:rsidP="004E4B99">
      <w:pPr>
        <w:suppressAutoHyphens/>
        <w:rPr>
          <w:rFonts w:ascii="Times New Roman" w:eastAsia="Andale Sans UI" w:hAnsi="Times New Roman" w:cs="Times New Roman"/>
          <w:color w:val="auto"/>
          <w:kern w:val="1"/>
          <w:sz w:val="28"/>
          <w:szCs w:val="28"/>
        </w:rPr>
      </w:pPr>
    </w:p>
    <w:p w:rsidR="004E4B99" w:rsidRPr="00445BA0" w:rsidRDefault="004E4B99" w:rsidP="004E4B9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Об утверждении местных </w:t>
      </w:r>
      <w:r w:rsidRPr="00445BA0">
        <w:rPr>
          <w:rFonts w:ascii="Times New Roman" w:eastAsia="Andale Sans UI" w:hAnsi="Times New Roman" w:cs="Times New Roman"/>
          <w:color w:val="auto"/>
          <w:kern w:val="1"/>
          <w:sz w:val="28"/>
          <w:szCs w:val="28"/>
        </w:rPr>
        <w:t>нормативов</w:t>
      </w:r>
    </w:p>
    <w:p w:rsidR="004E4B99" w:rsidRPr="00445BA0" w:rsidRDefault="004E4B99" w:rsidP="004E4B99">
      <w:pPr>
        <w:suppressAutoHyphens/>
        <w:rPr>
          <w:rFonts w:ascii="Times New Roman" w:eastAsia="Andale Sans UI" w:hAnsi="Times New Roman" w:cs="Times New Roman"/>
          <w:color w:val="auto"/>
          <w:kern w:val="1"/>
          <w:sz w:val="28"/>
          <w:szCs w:val="28"/>
        </w:rPr>
      </w:pPr>
      <w:r w:rsidRPr="00445BA0">
        <w:rPr>
          <w:rFonts w:ascii="Times New Roman" w:eastAsia="Andale Sans UI" w:hAnsi="Times New Roman" w:cs="Times New Roman"/>
          <w:color w:val="auto"/>
          <w:kern w:val="1"/>
          <w:sz w:val="28"/>
          <w:szCs w:val="28"/>
        </w:rPr>
        <w:t>градостроительного проектирования</w:t>
      </w:r>
    </w:p>
    <w:p w:rsidR="004E4B99" w:rsidRDefault="004E4B99" w:rsidP="004E4B99">
      <w:pPr>
        <w:suppressAutoHyphens/>
        <w:rPr>
          <w:rFonts w:ascii="Times New Roman" w:eastAsia="Andale Sans UI" w:hAnsi="Times New Roman" w:cs="Times New Roman"/>
          <w:color w:val="auto"/>
          <w:kern w:val="1"/>
          <w:sz w:val="28"/>
          <w:szCs w:val="28"/>
        </w:rPr>
      </w:pPr>
      <w:r w:rsidRPr="00445BA0">
        <w:rPr>
          <w:rFonts w:ascii="Times New Roman" w:eastAsia="Andale Sans UI" w:hAnsi="Times New Roman" w:cs="Times New Roman"/>
          <w:color w:val="auto"/>
          <w:kern w:val="1"/>
          <w:sz w:val="28"/>
          <w:szCs w:val="28"/>
        </w:rPr>
        <w:t xml:space="preserve">на территории </w:t>
      </w:r>
      <w:proofErr w:type="spellStart"/>
      <w:r>
        <w:rPr>
          <w:rFonts w:ascii="Times New Roman" w:eastAsia="Andale Sans UI" w:hAnsi="Times New Roman" w:cs="Times New Roman"/>
          <w:color w:val="auto"/>
          <w:kern w:val="1"/>
          <w:sz w:val="28"/>
          <w:szCs w:val="28"/>
        </w:rPr>
        <w:t>Юдиновского</w:t>
      </w:r>
      <w:proofErr w:type="spellEnd"/>
      <w:r>
        <w:rPr>
          <w:rFonts w:ascii="Times New Roman" w:eastAsia="Andale Sans UI" w:hAnsi="Times New Roman" w:cs="Times New Roman"/>
          <w:color w:val="auto"/>
          <w:kern w:val="1"/>
          <w:sz w:val="28"/>
          <w:szCs w:val="28"/>
        </w:rPr>
        <w:t xml:space="preserve"> </w:t>
      </w:r>
    </w:p>
    <w:p w:rsidR="004E4B99" w:rsidRDefault="004E4B99" w:rsidP="004E4B9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сельского поселения </w:t>
      </w:r>
    </w:p>
    <w:p w:rsidR="004E4B99" w:rsidRDefault="004E4B99" w:rsidP="004E4B99">
      <w:pPr>
        <w:suppressAutoHyphens/>
        <w:rPr>
          <w:rFonts w:ascii="Times New Roman" w:eastAsia="Andale Sans UI" w:hAnsi="Times New Roman" w:cs="Times New Roman"/>
          <w:color w:val="auto"/>
          <w:kern w:val="1"/>
          <w:sz w:val="28"/>
          <w:szCs w:val="28"/>
        </w:rPr>
      </w:pPr>
    </w:p>
    <w:p w:rsidR="004E4B99" w:rsidRDefault="004E4B99" w:rsidP="004E4B99">
      <w:pPr>
        <w:suppressAutoHyphens/>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Согласно ст.6 п.1 Устава </w:t>
      </w:r>
      <w:proofErr w:type="spellStart"/>
      <w:r>
        <w:rPr>
          <w:rFonts w:ascii="Times New Roman" w:eastAsia="Andale Sans UI" w:hAnsi="Times New Roman" w:cs="Times New Roman"/>
          <w:color w:val="auto"/>
          <w:kern w:val="1"/>
          <w:sz w:val="28"/>
          <w:szCs w:val="28"/>
        </w:rPr>
        <w:t>Юдиновского</w:t>
      </w:r>
      <w:proofErr w:type="spellEnd"/>
      <w:r>
        <w:rPr>
          <w:rFonts w:ascii="Times New Roman" w:eastAsia="Andale Sans UI" w:hAnsi="Times New Roman" w:cs="Times New Roman"/>
          <w:color w:val="auto"/>
          <w:kern w:val="1"/>
          <w:sz w:val="28"/>
          <w:szCs w:val="28"/>
        </w:rPr>
        <w:t xml:space="preserve"> сельского поселения </w:t>
      </w:r>
      <w:r>
        <w:rPr>
          <w:rFonts w:ascii="Times New Roman" w:eastAsia="Andale Sans UI" w:hAnsi="Times New Roman" w:cs="Times New Roman"/>
          <w:color w:val="auto"/>
          <w:kern w:val="1"/>
          <w:sz w:val="28"/>
          <w:szCs w:val="28"/>
        </w:rPr>
        <w:t xml:space="preserve"> и рассмотрев предложение Управления архитектуры и градостроительства Брянской области </w:t>
      </w:r>
      <w:proofErr w:type="spellStart"/>
      <w:r>
        <w:rPr>
          <w:rFonts w:ascii="Times New Roman" w:eastAsia="Andale Sans UI" w:hAnsi="Times New Roman" w:cs="Times New Roman"/>
          <w:color w:val="auto"/>
          <w:kern w:val="1"/>
          <w:sz w:val="28"/>
          <w:szCs w:val="28"/>
        </w:rPr>
        <w:t>Юдиновски</w:t>
      </w:r>
      <w:r>
        <w:rPr>
          <w:rFonts w:ascii="Times New Roman" w:eastAsia="Andale Sans UI" w:hAnsi="Times New Roman" w:cs="Times New Roman"/>
          <w:color w:val="auto"/>
          <w:kern w:val="1"/>
          <w:sz w:val="28"/>
          <w:szCs w:val="28"/>
        </w:rPr>
        <w:t>й</w:t>
      </w:r>
      <w:proofErr w:type="spellEnd"/>
      <w:r>
        <w:rPr>
          <w:rFonts w:ascii="Times New Roman" w:eastAsia="Andale Sans UI" w:hAnsi="Times New Roman" w:cs="Times New Roman"/>
          <w:color w:val="auto"/>
          <w:kern w:val="1"/>
          <w:sz w:val="28"/>
          <w:szCs w:val="28"/>
        </w:rPr>
        <w:t xml:space="preserve"> сельский Совет народных депутатов</w:t>
      </w:r>
    </w:p>
    <w:p w:rsidR="004E4B99" w:rsidRPr="00AC5C59" w:rsidRDefault="004E4B99" w:rsidP="004E4B99">
      <w:pPr>
        <w:suppressAutoHyphens/>
        <w:jc w:val="center"/>
        <w:rPr>
          <w:rFonts w:ascii="Times New Roman" w:eastAsia="Andale Sans UI" w:hAnsi="Times New Roman" w:cs="Times New Roman"/>
          <w:b/>
          <w:color w:val="auto"/>
          <w:kern w:val="1"/>
          <w:sz w:val="28"/>
          <w:szCs w:val="28"/>
        </w:rPr>
      </w:pPr>
    </w:p>
    <w:p w:rsidR="003A7684" w:rsidRDefault="003A7684" w:rsidP="004E4B99">
      <w:pPr>
        <w:suppressAutoHyphens/>
        <w:jc w:val="center"/>
        <w:rPr>
          <w:rFonts w:ascii="Times New Roman" w:eastAsia="Andale Sans UI" w:hAnsi="Times New Roman" w:cs="Times New Roman"/>
          <w:b/>
          <w:bCs/>
          <w:color w:val="auto"/>
          <w:kern w:val="1"/>
          <w:sz w:val="28"/>
          <w:szCs w:val="28"/>
        </w:rPr>
      </w:pPr>
    </w:p>
    <w:p w:rsidR="004E4B99" w:rsidRDefault="004E4B99" w:rsidP="004E4B99">
      <w:pPr>
        <w:suppressAutoHyphens/>
        <w:jc w:val="center"/>
        <w:rPr>
          <w:rFonts w:ascii="Times New Roman" w:eastAsia="Andale Sans UI" w:hAnsi="Times New Roman" w:cs="Times New Roman"/>
          <w:b/>
          <w:bCs/>
          <w:color w:val="auto"/>
          <w:kern w:val="1"/>
          <w:sz w:val="28"/>
          <w:szCs w:val="28"/>
        </w:rPr>
      </w:pPr>
      <w:r w:rsidRPr="00AC5C59">
        <w:rPr>
          <w:rFonts w:ascii="Times New Roman" w:eastAsia="Andale Sans UI" w:hAnsi="Times New Roman" w:cs="Times New Roman"/>
          <w:b/>
          <w:bCs/>
          <w:color w:val="auto"/>
          <w:kern w:val="1"/>
          <w:sz w:val="28"/>
          <w:szCs w:val="28"/>
        </w:rPr>
        <w:t>РЕШИЛ:</w:t>
      </w:r>
    </w:p>
    <w:p w:rsidR="003A7684" w:rsidRPr="00AC5C59" w:rsidRDefault="003A7684" w:rsidP="004E4B99">
      <w:pPr>
        <w:suppressAutoHyphens/>
        <w:jc w:val="center"/>
        <w:rPr>
          <w:rFonts w:ascii="Times New Roman" w:eastAsia="Andale Sans UI" w:hAnsi="Times New Roman" w:cs="Times New Roman"/>
          <w:b/>
          <w:bCs/>
          <w:color w:val="auto"/>
          <w:kern w:val="1"/>
          <w:sz w:val="28"/>
          <w:szCs w:val="28"/>
        </w:rPr>
      </w:pPr>
    </w:p>
    <w:p w:rsidR="004E4B99" w:rsidRDefault="004E4B99" w:rsidP="004E4B99">
      <w:pPr>
        <w:suppressAutoHyphens/>
        <w:jc w:val="both"/>
        <w:rPr>
          <w:rFonts w:ascii="Times New Roman" w:eastAsia="Andale Sans UI" w:hAnsi="Times New Roman" w:cs="Times New Roman"/>
          <w:b/>
          <w:bCs/>
          <w:color w:val="auto"/>
          <w:kern w:val="1"/>
          <w:sz w:val="28"/>
          <w:szCs w:val="28"/>
        </w:rPr>
      </w:pPr>
    </w:p>
    <w:p w:rsidR="004E4B99" w:rsidRDefault="004E4B99" w:rsidP="004E4B99">
      <w:p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 xml:space="preserve">1.Утвердить местные нормативы градостроительного проектирования на территории </w:t>
      </w:r>
      <w:r w:rsidR="003A7684">
        <w:rPr>
          <w:rFonts w:ascii="Times New Roman" w:eastAsia="Andale Sans UI" w:hAnsi="Times New Roman" w:cs="Times New Roman"/>
          <w:bCs/>
          <w:color w:val="auto"/>
          <w:kern w:val="1"/>
          <w:sz w:val="28"/>
          <w:szCs w:val="28"/>
        </w:rPr>
        <w:t>муниципального образования «</w:t>
      </w:r>
      <w:proofErr w:type="spellStart"/>
      <w:r w:rsidR="003A7684">
        <w:rPr>
          <w:rFonts w:ascii="Times New Roman" w:eastAsia="Andale Sans UI" w:hAnsi="Times New Roman" w:cs="Times New Roman"/>
          <w:bCs/>
          <w:color w:val="auto"/>
          <w:kern w:val="1"/>
          <w:sz w:val="28"/>
          <w:szCs w:val="28"/>
        </w:rPr>
        <w:t>Юдиновское</w:t>
      </w:r>
      <w:proofErr w:type="spellEnd"/>
      <w:r w:rsidR="003A7684">
        <w:rPr>
          <w:rFonts w:ascii="Times New Roman" w:eastAsia="Andale Sans UI" w:hAnsi="Times New Roman" w:cs="Times New Roman"/>
          <w:bCs/>
          <w:color w:val="auto"/>
          <w:kern w:val="1"/>
          <w:sz w:val="28"/>
          <w:szCs w:val="28"/>
        </w:rPr>
        <w:t xml:space="preserve"> сельского поселение» согласно приложению</w:t>
      </w:r>
      <w:r>
        <w:rPr>
          <w:rFonts w:ascii="Times New Roman" w:eastAsia="Andale Sans UI" w:hAnsi="Times New Roman" w:cs="Times New Roman"/>
          <w:bCs/>
          <w:color w:val="auto"/>
          <w:kern w:val="1"/>
          <w:sz w:val="28"/>
          <w:szCs w:val="28"/>
        </w:rPr>
        <w:t>.</w:t>
      </w:r>
    </w:p>
    <w:p w:rsidR="004E4B99" w:rsidRDefault="004E4B99" w:rsidP="004E4B99">
      <w:p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2.Решение вступает в силу с момента подписания.</w:t>
      </w:r>
    </w:p>
    <w:p w:rsidR="004E4B99" w:rsidRPr="00AC5C59" w:rsidRDefault="004E4B99" w:rsidP="004E4B9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bCs/>
          <w:color w:val="auto"/>
          <w:kern w:val="1"/>
          <w:sz w:val="28"/>
          <w:szCs w:val="28"/>
        </w:rPr>
        <w:t>3.Решение подлежит обнародованию.</w:t>
      </w: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Pr="00AC5C59" w:rsidRDefault="003A7684" w:rsidP="004E4B99">
      <w:pPr>
        <w:suppressAutoHyphens/>
        <w:jc w:val="both"/>
        <w:rPr>
          <w:rFonts w:ascii="Times New Roman" w:eastAsia="Andale Sans UI" w:hAnsi="Times New Roman" w:cs="Times New Roman"/>
          <w:b/>
          <w:color w:val="auto"/>
          <w:kern w:val="1"/>
          <w:sz w:val="28"/>
          <w:szCs w:val="28"/>
        </w:rPr>
      </w:pPr>
      <w:r>
        <w:rPr>
          <w:rFonts w:ascii="Times New Roman" w:eastAsia="Andale Sans UI" w:hAnsi="Times New Roman" w:cs="Times New Roman"/>
          <w:b/>
          <w:color w:val="auto"/>
          <w:kern w:val="1"/>
          <w:sz w:val="28"/>
          <w:szCs w:val="28"/>
        </w:rPr>
        <w:t xml:space="preserve">Глава </w:t>
      </w:r>
      <w:proofErr w:type="spellStart"/>
      <w:r>
        <w:rPr>
          <w:rFonts w:ascii="Times New Roman" w:eastAsia="Andale Sans UI" w:hAnsi="Times New Roman" w:cs="Times New Roman"/>
          <w:b/>
          <w:color w:val="auto"/>
          <w:kern w:val="1"/>
          <w:sz w:val="28"/>
          <w:szCs w:val="28"/>
        </w:rPr>
        <w:t>Юдиновского</w:t>
      </w:r>
      <w:proofErr w:type="spellEnd"/>
      <w:r w:rsidR="004E4B99" w:rsidRPr="00AC5C59">
        <w:rPr>
          <w:rFonts w:ascii="Times New Roman" w:eastAsia="Andale Sans UI" w:hAnsi="Times New Roman" w:cs="Times New Roman"/>
          <w:b/>
          <w:color w:val="auto"/>
          <w:kern w:val="1"/>
          <w:sz w:val="28"/>
          <w:szCs w:val="28"/>
        </w:rPr>
        <w:t xml:space="preserve"> </w:t>
      </w:r>
    </w:p>
    <w:p w:rsidR="004E4B99" w:rsidRPr="00AC5C59" w:rsidRDefault="004E4B99" w:rsidP="004E4B99">
      <w:pPr>
        <w:suppressAutoHyphens/>
        <w:jc w:val="both"/>
        <w:rPr>
          <w:rFonts w:ascii="Times New Roman" w:eastAsia="Andale Sans UI" w:hAnsi="Times New Roman" w:cs="Times New Roman"/>
          <w:b/>
          <w:color w:val="auto"/>
          <w:kern w:val="1"/>
          <w:sz w:val="28"/>
          <w:szCs w:val="28"/>
        </w:rPr>
      </w:pPr>
      <w:r w:rsidRPr="00AC5C59">
        <w:rPr>
          <w:rFonts w:ascii="Times New Roman" w:eastAsia="Andale Sans UI" w:hAnsi="Times New Roman" w:cs="Times New Roman"/>
          <w:b/>
          <w:color w:val="auto"/>
          <w:kern w:val="1"/>
          <w:sz w:val="28"/>
          <w:szCs w:val="28"/>
        </w:rPr>
        <w:t xml:space="preserve">сельского поселения                 </w:t>
      </w:r>
      <w:r w:rsidR="003A7684">
        <w:rPr>
          <w:rFonts w:ascii="Times New Roman" w:eastAsia="Andale Sans UI" w:hAnsi="Times New Roman" w:cs="Times New Roman"/>
          <w:b/>
          <w:color w:val="auto"/>
          <w:kern w:val="1"/>
          <w:sz w:val="28"/>
          <w:szCs w:val="28"/>
        </w:rPr>
        <w:t xml:space="preserve">                            П.В. Пономаренко</w:t>
      </w:r>
    </w:p>
    <w:p w:rsidR="004E4B99" w:rsidRDefault="004E4B99" w:rsidP="004E4B99">
      <w:pPr>
        <w:suppressAutoHyphens/>
        <w:ind w:firstLine="708"/>
        <w:jc w:val="both"/>
        <w:rPr>
          <w:rFonts w:ascii="Times New Roman" w:eastAsia="Andale Sans UI" w:hAnsi="Times New Roman" w:cs="Times New Roman"/>
          <w:color w:val="auto"/>
          <w:kern w:val="1"/>
          <w:sz w:val="28"/>
          <w:szCs w:val="28"/>
        </w:rPr>
      </w:pPr>
    </w:p>
    <w:p w:rsidR="004E4B99" w:rsidRDefault="004E4B99" w:rsidP="004E4B99">
      <w:pPr>
        <w:suppressAutoHyphens/>
        <w:ind w:firstLine="708"/>
        <w:jc w:val="both"/>
        <w:rPr>
          <w:rFonts w:ascii="Times New Roman" w:eastAsia="Andale Sans UI" w:hAnsi="Times New Roman" w:cs="Times New Roman"/>
          <w:color w:val="auto"/>
          <w:kern w:val="1"/>
          <w:sz w:val="28"/>
          <w:szCs w:val="28"/>
        </w:rPr>
      </w:pPr>
    </w:p>
    <w:p w:rsidR="004E4B99" w:rsidRDefault="004E4B99" w:rsidP="004E4B99">
      <w:pPr>
        <w:suppressAutoHyphens/>
        <w:ind w:firstLine="708"/>
        <w:jc w:val="both"/>
        <w:rPr>
          <w:rFonts w:ascii="Times New Roman" w:eastAsia="Andale Sans UI" w:hAnsi="Times New Roman" w:cs="Times New Roman"/>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p>
    <w:p w:rsidR="004E4B99" w:rsidRPr="002C243D" w:rsidRDefault="003A7684" w:rsidP="004E4B99">
      <w:pPr>
        <w:jc w:val="right"/>
        <w:rPr>
          <w:rFonts w:ascii="Times New Roman" w:hAnsi="Times New Roman" w:cs="Times New Roman"/>
          <w:b/>
        </w:rPr>
      </w:pPr>
      <w:r>
        <w:rPr>
          <w:rFonts w:ascii="Times New Roman" w:hAnsi="Times New Roman" w:cs="Times New Roman"/>
          <w:b/>
        </w:rPr>
        <w:lastRenderedPageBreak/>
        <w:t>Утверждены</w:t>
      </w:r>
    </w:p>
    <w:p w:rsidR="004E4B99" w:rsidRPr="002C243D" w:rsidRDefault="004E4B99" w:rsidP="004E4B99">
      <w:pPr>
        <w:jc w:val="right"/>
        <w:rPr>
          <w:rFonts w:ascii="Times New Roman" w:hAnsi="Times New Roman" w:cs="Times New Roman"/>
          <w:b/>
        </w:rPr>
      </w:pPr>
      <w:r>
        <w:rPr>
          <w:rFonts w:ascii="Times New Roman" w:hAnsi="Times New Roman" w:cs="Times New Roman"/>
          <w:b/>
        </w:rPr>
        <w:t>Решением</w:t>
      </w:r>
      <w:r w:rsidR="003A7684">
        <w:rPr>
          <w:rFonts w:ascii="Times New Roman" w:hAnsi="Times New Roman" w:cs="Times New Roman"/>
          <w:b/>
        </w:rPr>
        <w:t xml:space="preserve"> </w:t>
      </w:r>
      <w:proofErr w:type="spellStart"/>
      <w:r w:rsidR="003A7684">
        <w:rPr>
          <w:rFonts w:ascii="Times New Roman" w:hAnsi="Times New Roman" w:cs="Times New Roman"/>
          <w:b/>
        </w:rPr>
        <w:t>Юдиновского</w:t>
      </w:r>
      <w:proofErr w:type="spellEnd"/>
      <w:r w:rsidRPr="002C243D">
        <w:rPr>
          <w:rFonts w:ascii="Times New Roman" w:hAnsi="Times New Roman" w:cs="Times New Roman"/>
          <w:b/>
        </w:rPr>
        <w:t xml:space="preserve"> </w:t>
      </w:r>
      <w:proofErr w:type="gramStart"/>
      <w:r w:rsidRPr="002C243D">
        <w:rPr>
          <w:rFonts w:ascii="Times New Roman" w:hAnsi="Times New Roman" w:cs="Times New Roman"/>
          <w:b/>
        </w:rPr>
        <w:t>сельского</w:t>
      </w:r>
      <w:proofErr w:type="gramEnd"/>
    </w:p>
    <w:p w:rsidR="004E4B99" w:rsidRDefault="004E4B99" w:rsidP="003A7684">
      <w:pPr>
        <w:jc w:val="right"/>
        <w:rPr>
          <w:rFonts w:ascii="Times New Roman" w:hAnsi="Times New Roman" w:cs="Times New Roman"/>
          <w:b/>
        </w:rPr>
      </w:pPr>
      <w:r w:rsidRPr="002C243D">
        <w:rPr>
          <w:rFonts w:ascii="Times New Roman" w:hAnsi="Times New Roman" w:cs="Times New Roman"/>
          <w:b/>
        </w:rPr>
        <w:t>Совета народных депутатов</w:t>
      </w:r>
    </w:p>
    <w:p w:rsidR="004E4B99" w:rsidRPr="00AC5C59" w:rsidRDefault="004E4B99" w:rsidP="004E4B99">
      <w:pPr>
        <w:jc w:val="right"/>
        <w:rPr>
          <w:rFonts w:ascii="Times New Roman" w:hAnsi="Times New Roman" w:cs="Times New Roman"/>
          <w:b/>
        </w:rPr>
      </w:pPr>
      <w:r>
        <w:rPr>
          <w:rFonts w:ascii="Times New Roman" w:hAnsi="Times New Roman" w:cs="Times New Roman"/>
          <w:b/>
        </w:rPr>
        <w:t xml:space="preserve">№ </w:t>
      </w:r>
      <w:r w:rsidR="003A7684">
        <w:rPr>
          <w:rFonts w:ascii="Times New Roman" w:hAnsi="Times New Roman" w:cs="Times New Roman"/>
          <w:b/>
        </w:rPr>
        <w:t>26.2  от 28.02</w:t>
      </w:r>
      <w:r>
        <w:rPr>
          <w:rFonts w:ascii="Times New Roman" w:hAnsi="Times New Roman" w:cs="Times New Roman"/>
          <w:b/>
        </w:rPr>
        <w:t>.2012</w:t>
      </w:r>
      <w:r w:rsidR="003A7684">
        <w:rPr>
          <w:rFonts w:ascii="Times New Roman" w:hAnsi="Times New Roman" w:cs="Times New Roman"/>
          <w:b/>
        </w:rPr>
        <w:t>г</w:t>
      </w:r>
      <w:r>
        <w:rPr>
          <w:rFonts w:ascii="Times New Roman" w:hAnsi="Times New Roman" w:cs="Times New Roman"/>
          <w:b/>
        </w:rPr>
        <w:t xml:space="preserve"> </w:t>
      </w:r>
    </w:p>
    <w:p w:rsidR="004E4B99" w:rsidRDefault="004E4B99" w:rsidP="004E4B99"/>
    <w:p w:rsidR="004E4B99" w:rsidRDefault="004E4B99" w:rsidP="004E4B99"/>
    <w:p w:rsidR="004E4B99" w:rsidRDefault="004E4B99" w:rsidP="004E4B99">
      <w:pPr>
        <w:suppressAutoHyphens/>
        <w:jc w:val="center"/>
        <w:rPr>
          <w:rFonts w:ascii="Times New Roman" w:eastAsia="Andale Sans UI" w:hAnsi="Times New Roman" w:cs="Times New Roman"/>
          <w:b/>
          <w:color w:val="auto"/>
          <w:kern w:val="1"/>
          <w:sz w:val="28"/>
          <w:szCs w:val="28"/>
        </w:rPr>
      </w:pPr>
      <w:r w:rsidRPr="00BD429F">
        <w:rPr>
          <w:rFonts w:ascii="Times New Roman" w:eastAsia="Andale Sans UI" w:hAnsi="Times New Roman" w:cs="Times New Roman"/>
          <w:b/>
          <w:color w:val="auto"/>
          <w:kern w:val="1"/>
          <w:sz w:val="28"/>
          <w:szCs w:val="28"/>
        </w:rPr>
        <w:t xml:space="preserve">Местные нормативы градостроительного проектирования на территории </w:t>
      </w:r>
      <w:proofErr w:type="spellStart"/>
      <w:r w:rsidR="003A7684">
        <w:rPr>
          <w:rFonts w:ascii="Times New Roman" w:eastAsia="Andale Sans UI" w:hAnsi="Times New Roman" w:cs="Times New Roman"/>
          <w:b/>
          <w:color w:val="auto"/>
          <w:kern w:val="1"/>
          <w:sz w:val="28"/>
          <w:szCs w:val="28"/>
        </w:rPr>
        <w:t>Юдиновског</w:t>
      </w:r>
      <w:r>
        <w:rPr>
          <w:rFonts w:ascii="Times New Roman" w:eastAsia="Andale Sans UI" w:hAnsi="Times New Roman" w:cs="Times New Roman"/>
          <w:b/>
          <w:color w:val="auto"/>
          <w:kern w:val="1"/>
          <w:sz w:val="28"/>
          <w:szCs w:val="28"/>
        </w:rPr>
        <w:t>о</w:t>
      </w:r>
      <w:proofErr w:type="spellEnd"/>
      <w:r>
        <w:rPr>
          <w:rFonts w:ascii="Times New Roman" w:eastAsia="Andale Sans UI" w:hAnsi="Times New Roman" w:cs="Times New Roman"/>
          <w:b/>
          <w:color w:val="auto"/>
          <w:kern w:val="1"/>
          <w:sz w:val="28"/>
          <w:szCs w:val="28"/>
        </w:rPr>
        <w:t xml:space="preserve"> сельского поселения</w:t>
      </w:r>
    </w:p>
    <w:p w:rsidR="004E4B99" w:rsidRDefault="004E4B99" w:rsidP="004E4B99">
      <w:pPr>
        <w:suppressAutoHyphens/>
        <w:jc w:val="center"/>
        <w:rPr>
          <w:rFonts w:ascii="Times New Roman" w:eastAsia="Andale Sans UI" w:hAnsi="Times New Roman" w:cs="Times New Roman"/>
          <w:b/>
          <w:color w:val="auto"/>
          <w:kern w:val="1"/>
          <w:sz w:val="28"/>
          <w:szCs w:val="28"/>
        </w:rPr>
      </w:pPr>
    </w:p>
    <w:p w:rsidR="004E4B99" w:rsidRDefault="004E4B99" w:rsidP="004E4B99">
      <w:pPr>
        <w:suppressAutoHyphens/>
        <w:jc w:val="center"/>
        <w:rPr>
          <w:rFonts w:ascii="Times New Roman" w:eastAsia="Andale Sans UI" w:hAnsi="Times New Roman" w:cs="Times New Roman"/>
          <w:b/>
          <w:color w:val="auto"/>
          <w:kern w:val="1"/>
          <w:sz w:val="28"/>
          <w:szCs w:val="28"/>
        </w:rPr>
      </w:pPr>
      <w:r>
        <w:rPr>
          <w:rFonts w:ascii="Times New Roman" w:eastAsia="Andale Sans UI" w:hAnsi="Times New Roman" w:cs="Times New Roman"/>
          <w:b/>
          <w:color w:val="auto"/>
          <w:kern w:val="1"/>
          <w:sz w:val="28"/>
          <w:szCs w:val="28"/>
        </w:rPr>
        <w:t>1.Общие положения</w:t>
      </w:r>
    </w:p>
    <w:p w:rsidR="004E4B99" w:rsidRDefault="004E4B99" w:rsidP="004E4B99">
      <w:pPr>
        <w:suppressAutoHyphens/>
        <w:jc w:val="center"/>
        <w:rPr>
          <w:rFonts w:ascii="Times New Roman" w:eastAsia="Andale Sans UI" w:hAnsi="Times New Roman" w:cs="Times New Roman"/>
          <w:b/>
          <w:color w:val="auto"/>
          <w:kern w:val="1"/>
          <w:sz w:val="28"/>
          <w:szCs w:val="28"/>
        </w:rPr>
      </w:pPr>
    </w:p>
    <w:p w:rsidR="004E4B99" w:rsidRDefault="004E4B99" w:rsidP="004E4B9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1.1. Местные нормативы градостроительного проектирования на территории </w:t>
      </w:r>
      <w:r w:rsidR="003A7684">
        <w:rPr>
          <w:rFonts w:ascii="Times New Roman" w:eastAsia="Andale Sans UI" w:hAnsi="Times New Roman" w:cs="Times New Roman"/>
          <w:color w:val="auto"/>
          <w:kern w:val="1"/>
          <w:sz w:val="28"/>
          <w:szCs w:val="28"/>
        </w:rPr>
        <w:t xml:space="preserve">муниципального образования </w:t>
      </w:r>
      <w:proofErr w:type="spellStart"/>
      <w:r w:rsidR="003A7684">
        <w:rPr>
          <w:rFonts w:ascii="Times New Roman" w:eastAsia="Andale Sans UI" w:hAnsi="Times New Roman" w:cs="Times New Roman"/>
          <w:color w:val="auto"/>
          <w:kern w:val="1"/>
          <w:sz w:val="28"/>
          <w:szCs w:val="28"/>
        </w:rPr>
        <w:t>Юдиновского</w:t>
      </w:r>
      <w:proofErr w:type="spellEnd"/>
      <w:r w:rsidR="003A7684">
        <w:rPr>
          <w:rFonts w:ascii="Times New Roman" w:eastAsia="Andale Sans UI" w:hAnsi="Times New Roman" w:cs="Times New Roman"/>
          <w:color w:val="auto"/>
          <w:kern w:val="1"/>
          <w:sz w:val="28"/>
          <w:szCs w:val="28"/>
        </w:rPr>
        <w:t xml:space="preserve"> </w:t>
      </w:r>
      <w:r>
        <w:rPr>
          <w:rFonts w:ascii="Times New Roman" w:eastAsia="Andale Sans UI" w:hAnsi="Times New Roman" w:cs="Times New Roman"/>
          <w:color w:val="auto"/>
          <w:kern w:val="1"/>
          <w:sz w:val="28"/>
          <w:szCs w:val="28"/>
        </w:rPr>
        <w:t xml:space="preserve">сельского поселения (далее - местные нормативы) разработаны в соответствии с Градостроительным кодексом  Российской Федерации, </w:t>
      </w:r>
      <w:r w:rsidRPr="00BD429F">
        <w:rPr>
          <w:rFonts w:ascii="Times New Roman" w:eastAsia="Andale Sans UI" w:hAnsi="Times New Roman" w:cs="Times New Roman"/>
          <w:color w:val="auto"/>
          <w:kern w:val="1"/>
          <w:sz w:val="28"/>
          <w:szCs w:val="28"/>
        </w:rPr>
        <w:t xml:space="preserve"> СНиП</w:t>
      </w:r>
      <w:r>
        <w:rPr>
          <w:rFonts w:ascii="Times New Roman" w:eastAsia="Andale Sans UI" w:hAnsi="Times New Roman" w:cs="Times New Roman"/>
          <w:color w:val="auto"/>
          <w:kern w:val="1"/>
          <w:sz w:val="28"/>
          <w:szCs w:val="28"/>
        </w:rPr>
        <w:t xml:space="preserve"> 2.07.01-89 «Градостроительство. Планировка и застройка городских и сельских поселений», с учётом территориальных, природных, исторических, социально-экономических и иных условий градостроитель</w:t>
      </w:r>
      <w:r w:rsidR="003A7684">
        <w:rPr>
          <w:rFonts w:ascii="Times New Roman" w:eastAsia="Andale Sans UI" w:hAnsi="Times New Roman" w:cs="Times New Roman"/>
          <w:color w:val="auto"/>
          <w:kern w:val="1"/>
          <w:sz w:val="28"/>
          <w:szCs w:val="28"/>
        </w:rPr>
        <w:t xml:space="preserve">ной деятельности на территории </w:t>
      </w:r>
      <w:proofErr w:type="spellStart"/>
      <w:r w:rsidR="003A7684">
        <w:rPr>
          <w:rFonts w:ascii="Times New Roman" w:eastAsia="Andale Sans UI" w:hAnsi="Times New Roman" w:cs="Times New Roman"/>
          <w:color w:val="auto"/>
          <w:kern w:val="1"/>
          <w:sz w:val="28"/>
          <w:szCs w:val="28"/>
        </w:rPr>
        <w:t>Юдиновского</w:t>
      </w:r>
      <w:proofErr w:type="spellEnd"/>
      <w:r w:rsidR="003A7684">
        <w:rPr>
          <w:rFonts w:ascii="Times New Roman" w:eastAsia="Andale Sans UI" w:hAnsi="Times New Roman" w:cs="Times New Roman"/>
          <w:color w:val="auto"/>
          <w:kern w:val="1"/>
          <w:sz w:val="28"/>
          <w:szCs w:val="28"/>
        </w:rPr>
        <w:t xml:space="preserve"> </w:t>
      </w:r>
      <w:r>
        <w:rPr>
          <w:rFonts w:ascii="Times New Roman" w:eastAsia="Andale Sans UI" w:hAnsi="Times New Roman" w:cs="Times New Roman"/>
          <w:color w:val="auto"/>
          <w:kern w:val="1"/>
          <w:sz w:val="28"/>
          <w:szCs w:val="28"/>
        </w:rPr>
        <w:t>сельского поселения.</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1.2. Местные нормативы распространяются на новые и реконструируемые жилые территориальные зоны </w:t>
      </w:r>
      <w:proofErr w:type="spellStart"/>
      <w:r w:rsidR="003A7684">
        <w:rPr>
          <w:rFonts w:ascii="Times New Roman" w:eastAsia="Andale Sans UI" w:hAnsi="Times New Roman" w:cs="Times New Roman"/>
          <w:color w:val="auto"/>
          <w:kern w:val="1"/>
          <w:sz w:val="28"/>
          <w:szCs w:val="28"/>
        </w:rPr>
        <w:t>Юдиновского</w:t>
      </w:r>
      <w:proofErr w:type="spellEnd"/>
      <w:r w:rsidR="003A7684">
        <w:rPr>
          <w:rFonts w:ascii="Times New Roman" w:eastAsia="Andale Sans UI" w:hAnsi="Times New Roman" w:cs="Times New Roman"/>
          <w:color w:val="auto"/>
          <w:kern w:val="1"/>
          <w:sz w:val="28"/>
          <w:szCs w:val="28"/>
        </w:rPr>
        <w:t xml:space="preserve"> сельского поселения</w:t>
      </w:r>
      <w:r>
        <w:rPr>
          <w:rFonts w:ascii="Times New Roman" w:eastAsia="Andale Sans UI" w:hAnsi="Times New Roman" w:cs="Times New Roman"/>
          <w:color w:val="auto"/>
          <w:kern w:val="1"/>
          <w:sz w:val="28"/>
          <w:szCs w:val="28"/>
        </w:rPr>
        <w:t xml:space="preserve">, </w:t>
      </w:r>
      <w:r w:rsidRPr="00211BD8">
        <w:rPr>
          <w:rFonts w:ascii="Times New Roman" w:eastAsia="Andale Sans UI" w:hAnsi="Times New Roman" w:cs="Times New Roman"/>
          <w:color w:val="auto"/>
          <w:kern w:val="1"/>
          <w:sz w:val="28"/>
          <w:szCs w:val="28"/>
        </w:rPr>
        <w:t>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1.3. Местные нормативы применяются:</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подготовке проектной документации, проведении государственной экспертизы проектной документации, рассмотрении проектной документации.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1.5. Местные нормативы содержат минимальные расчетные показатели обеспечения благоприятных условий жизнедеятельности человека:</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по обеспечению населения и жилых территорий социально значимыми объектами обслуживания;</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транспорта;</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lastRenderedPageBreak/>
        <w:t>- по инженерной подготовке территории;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по комплексному благоустройству территории и оснащению территории элементами благоустройства.</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1.6. 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 </w:t>
      </w:r>
      <w:proofErr w:type="spellStart"/>
      <w:r w:rsidR="004119FF">
        <w:rPr>
          <w:rFonts w:ascii="Times New Roman" w:eastAsia="Andale Sans UI" w:hAnsi="Times New Roman" w:cs="Times New Roman"/>
          <w:color w:val="auto"/>
          <w:kern w:val="1"/>
          <w:sz w:val="28"/>
          <w:szCs w:val="28"/>
        </w:rPr>
        <w:t>Юдиновского</w:t>
      </w:r>
      <w:proofErr w:type="spellEnd"/>
      <w:r>
        <w:rPr>
          <w:rFonts w:ascii="Times New Roman" w:eastAsia="Andale Sans UI" w:hAnsi="Times New Roman" w:cs="Times New Roman"/>
          <w:color w:val="auto"/>
          <w:kern w:val="1"/>
          <w:sz w:val="28"/>
          <w:szCs w:val="28"/>
        </w:rPr>
        <w:t xml:space="preserve"> сельского </w:t>
      </w:r>
      <w:r w:rsidR="004119FF">
        <w:rPr>
          <w:rFonts w:ascii="Times New Roman" w:eastAsia="Andale Sans UI" w:hAnsi="Times New Roman" w:cs="Times New Roman"/>
          <w:color w:val="auto"/>
          <w:kern w:val="1"/>
          <w:sz w:val="28"/>
          <w:szCs w:val="28"/>
        </w:rPr>
        <w:t>поселения</w:t>
      </w:r>
      <w:r>
        <w:rPr>
          <w:rFonts w:ascii="Times New Roman" w:eastAsia="Andale Sans UI" w:hAnsi="Times New Roman" w:cs="Times New Roman"/>
          <w:color w:val="auto"/>
          <w:kern w:val="1"/>
          <w:sz w:val="28"/>
          <w:szCs w:val="28"/>
        </w:rPr>
        <w:t>.</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1.7. </w:t>
      </w:r>
      <w:proofErr w:type="gramStart"/>
      <w:r w:rsidRPr="00211BD8">
        <w:rPr>
          <w:rFonts w:ascii="Times New Roman" w:eastAsia="Andale Sans UI" w:hAnsi="Times New Roman" w:cs="Times New Roman"/>
          <w:color w:val="auto"/>
          <w:kern w:val="1"/>
          <w:sz w:val="28"/>
          <w:szCs w:val="28"/>
        </w:rPr>
        <w:t>Контроль за</w:t>
      </w:r>
      <w:proofErr w:type="gramEnd"/>
      <w:r w:rsidRPr="00211BD8">
        <w:rPr>
          <w:rFonts w:ascii="Times New Roman" w:eastAsia="Andale Sans UI" w:hAnsi="Times New Roman" w:cs="Times New Roman"/>
          <w:color w:val="auto"/>
          <w:kern w:val="1"/>
          <w:sz w:val="28"/>
          <w:szCs w:val="28"/>
        </w:rPr>
        <w:t xml:space="preserve"> соблюдением местных нормативов осуществляется в следующих случаях:</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выдаче разрешений на строительство;</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проведении государственной экспертизы документов территориального планирования, проектной документации.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1.8. Проверку соблюдения местных нормативов осуществляет </w:t>
      </w:r>
      <w:proofErr w:type="spellStart"/>
      <w:r w:rsidR="004119FF">
        <w:rPr>
          <w:rFonts w:ascii="Times New Roman" w:eastAsia="Andale Sans UI" w:hAnsi="Times New Roman" w:cs="Times New Roman"/>
          <w:color w:val="auto"/>
          <w:kern w:val="1"/>
          <w:sz w:val="28"/>
          <w:szCs w:val="28"/>
        </w:rPr>
        <w:t>Юдиновская</w:t>
      </w:r>
      <w:proofErr w:type="spellEnd"/>
      <w:r w:rsidR="004119FF">
        <w:rPr>
          <w:rFonts w:ascii="Times New Roman" w:eastAsia="Andale Sans UI" w:hAnsi="Times New Roman" w:cs="Times New Roman"/>
          <w:color w:val="auto"/>
          <w:kern w:val="1"/>
          <w:sz w:val="28"/>
          <w:szCs w:val="28"/>
        </w:rPr>
        <w:t xml:space="preserve"> сельская администрация</w:t>
      </w:r>
      <w:r w:rsidRPr="00211BD8">
        <w:rPr>
          <w:rFonts w:ascii="Times New Roman" w:eastAsia="Andale Sans UI" w:hAnsi="Times New Roman" w:cs="Times New Roman"/>
          <w:color w:val="auto"/>
          <w:kern w:val="1"/>
          <w:sz w:val="28"/>
          <w:szCs w:val="28"/>
        </w:rPr>
        <w:t xml:space="preserve"> в пределах своей компетенции.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1.9. Проектная документация</w:t>
      </w:r>
      <w:r w:rsidRPr="00211BD8">
        <w:rPr>
          <w:rFonts w:ascii="Times New Roman" w:eastAsia="Andale Sans UI" w:hAnsi="Times New Roman" w:cs="Times New Roman"/>
          <w:color w:val="auto"/>
          <w:kern w:val="1"/>
          <w:sz w:val="28"/>
          <w:szCs w:val="28"/>
        </w:rPr>
        <w:t>, выполненная с нарушением местных нормативов, не подлежит утверждению.</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r w:rsidRPr="00211BD8">
        <w:rPr>
          <w:rFonts w:ascii="Times New Roman" w:eastAsia="Andale Sans UI" w:hAnsi="Times New Roman" w:cs="Times New Roman"/>
          <w:b/>
          <w:bCs/>
          <w:color w:val="auto"/>
          <w:kern w:val="1"/>
          <w:sz w:val="28"/>
          <w:szCs w:val="28"/>
        </w:rPr>
        <w:t>2. Планировка и застройка жилых территориальных зон</w:t>
      </w: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регламенты определяются Генеральным планом, Правилами землепользования и застройки.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2.2.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 В существующей застройке проект красных линий может быть разработан администрацией.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2.3. Состав функциональных элементов земельных участков, подлежащих жилой застройке, включает в себя:</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жилые дома (или их комплексы);</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проезды и пешеходные дороги, ведущие к жилым домам;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открытые площадки для временного хранения автомобилей;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придомовые зеленые насаждения, площадки для отдыха и игр детей;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площадки для отдыха взрослых;</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спортивные площадки;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хозяйственные площадки.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2.4. Минимальные расчетные размеры функциональных элементов жилых территорий устанавливаются согласно СНиП. Показатели применяются к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2.5. Минимально допустимое расстояние от окон жилых и общественных </w:t>
      </w:r>
      <w:r w:rsidRPr="00211BD8">
        <w:rPr>
          <w:rFonts w:ascii="Times New Roman" w:eastAsia="Andale Sans UI" w:hAnsi="Times New Roman" w:cs="Times New Roman"/>
          <w:color w:val="auto"/>
          <w:kern w:val="1"/>
          <w:sz w:val="28"/>
          <w:szCs w:val="28"/>
        </w:rPr>
        <w:lastRenderedPageBreak/>
        <w:t>зданий до площадок следует принимать:</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игр детей дошкольного и младшего школьного возраста — 12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отдыха взрослого населения — 10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занятий спортом и физической культурой — от 10 м до 40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хозяйственных целей — 12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стоянки автомашин — от 10 м до 50.</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2.6. Расстояние от хозяйственных площадок до наиболее удаленного входа в жилое здание должно составлять не более 100 м (для домов с </w:t>
      </w:r>
      <w:proofErr w:type="spellStart"/>
      <w:r w:rsidRPr="00211BD8">
        <w:rPr>
          <w:rFonts w:ascii="Times New Roman" w:eastAsia="Andale Sans UI" w:hAnsi="Times New Roman" w:cs="Times New Roman"/>
          <w:color w:val="auto"/>
          <w:kern w:val="1"/>
          <w:sz w:val="28"/>
          <w:szCs w:val="28"/>
        </w:rPr>
        <w:t>мусопроводами</w:t>
      </w:r>
      <w:proofErr w:type="spellEnd"/>
      <w:r w:rsidRPr="00211BD8">
        <w:rPr>
          <w:rFonts w:ascii="Times New Roman" w:eastAsia="Andale Sans UI" w:hAnsi="Times New Roman" w:cs="Times New Roman"/>
          <w:color w:val="auto"/>
          <w:kern w:val="1"/>
          <w:sz w:val="28"/>
          <w:szCs w:val="28"/>
        </w:rPr>
        <w:t>) и 50 м (для домов без мусоропроводов).</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2.7. В случае размещения жилого многоквартирного дома в составе территории микрорайона (квартала) со сложившейся застройкой, расчетные показатели по площадкам, указанным в п. 2.5, следует принимать исходя из параметров жилого дома в соответствии с требованиями СНиП и настоящими местными нормативами.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2.8.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СНиП.</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2.9. Жилые здания с квартирами в первых этажах следует располагать с отступом от красных линий на магистральных улицах не менее 6 м, на прочи</w:t>
      </w:r>
      <w:proofErr w:type="gramStart"/>
      <w:r w:rsidRPr="00211BD8">
        <w:rPr>
          <w:rFonts w:ascii="Times New Roman" w:eastAsia="Andale Sans UI" w:hAnsi="Times New Roman" w:cs="Times New Roman"/>
          <w:color w:val="auto"/>
          <w:kern w:val="1"/>
          <w:sz w:val="28"/>
          <w:szCs w:val="28"/>
        </w:rPr>
        <w:t>х-</w:t>
      </w:r>
      <w:proofErr w:type="gramEnd"/>
      <w:r w:rsidRPr="00211BD8">
        <w:rPr>
          <w:rFonts w:ascii="Times New Roman" w:eastAsia="Andale Sans UI" w:hAnsi="Times New Roman" w:cs="Times New Roman"/>
          <w:color w:val="auto"/>
          <w:kern w:val="1"/>
          <w:sz w:val="28"/>
          <w:szCs w:val="28"/>
        </w:rPr>
        <w:t xml:space="preserve"> не менее 3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2.10.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и жилые здания с квартирами в первых этажах. В районах усадебной </w:t>
      </w:r>
      <w:proofErr w:type="gramStart"/>
      <w:r w:rsidRPr="00211BD8">
        <w:rPr>
          <w:rFonts w:ascii="Times New Roman" w:eastAsia="Andale Sans UI" w:hAnsi="Times New Roman" w:cs="Times New Roman"/>
          <w:color w:val="auto"/>
          <w:kern w:val="1"/>
          <w:sz w:val="28"/>
          <w:szCs w:val="28"/>
        </w:rPr>
        <w:t>застройки жилые дома</w:t>
      </w:r>
      <w:proofErr w:type="gramEnd"/>
      <w:r w:rsidRPr="00211BD8">
        <w:rPr>
          <w:rFonts w:ascii="Times New Roman" w:eastAsia="Andale Sans UI" w:hAnsi="Times New Roman" w:cs="Times New Roman"/>
          <w:color w:val="auto"/>
          <w:kern w:val="1"/>
          <w:sz w:val="28"/>
          <w:szCs w:val="28"/>
        </w:rPr>
        <w:t xml:space="preserve"> могут размещаться по красной линии жилых улиц, в соответствии со сложившимися местными традициями.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2.11. Одно-, двухквартирные жилые дома должны быть удалены </w:t>
      </w:r>
      <w:proofErr w:type="gramStart"/>
      <w:r w:rsidRPr="00211BD8">
        <w:rPr>
          <w:rFonts w:ascii="Times New Roman" w:eastAsia="Andale Sans UI" w:hAnsi="Times New Roman" w:cs="Times New Roman"/>
          <w:color w:val="auto"/>
          <w:kern w:val="1"/>
          <w:sz w:val="28"/>
          <w:szCs w:val="28"/>
        </w:rPr>
        <w:t>от</w:t>
      </w:r>
      <w:proofErr w:type="gramEnd"/>
      <w:r w:rsidRPr="00211BD8">
        <w:rPr>
          <w:rFonts w:ascii="Times New Roman" w:eastAsia="Andale Sans UI" w:hAnsi="Times New Roman" w:cs="Times New Roman"/>
          <w:color w:val="auto"/>
          <w:kern w:val="1"/>
          <w:sz w:val="28"/>
          <w:szCs w:val="28"/>
        </w:rPr>
        <w:t>:</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красной линии улиц — не менее чем на 5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красной линии проездов — не менее чем на 3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 </w:t>
      </w:r>
      <w:proofErr w:type="gramStart"/>
      <w:r w:rsidRPr="00211BD8">
        <w:rPr>
          <w:rFonts w:ascii="Times New Roman" w:eastAsia="Andale Sans UI" w:hAnsi="Times New Roman" w:cs="Times New Roman"/>
          <w:color w:val="auto"/>
          <w:kern w:val="1"/>
          <w:sz w:val="28"/>
          <w:szCs w:val="28"/>
        </w:rPr>
        <w:t>в</w:t>
      </w:r>
      <w:proofErr w:type="gramEnd"/>
      <w:r w:rsidRPr="00211BD8">
        <w:rPr>
          <w:rFonts w:ascii="Times New Roman" w:eastAsia="Andale Sans UI" w:hAnsi="Times New Roman" w:cs="Times New Roman"/>
          <w:color w:val="auto"/>
          <w:kern w:val="1"/>
          <w:sz w:val="28"/>
          <w:szCs w:val="28"/>
        </w:rPr>
        <w:t xml:space="preserve"> </w:t>
      </w:r>
      <w:proofErr w:type="gramStart"/>
      <w:r w:rsidRPr="00211BD8">
        <w:rPr>
          <w:rFonts w:ascii="Times New Roman" w:eastAsia="Andale Sans UI" w:hAnsi="Times New Roman" w:cs="Times New Roman"/>
          <w:color w:val="auto"/>
          <w:kern w:val="1"/>
          <w:sz w:val="28"/>
          <w:szCs w:val="28"/>
        </w:rPr>
        <w:t>сложившейся</w:t>
      </w:r>
      <w:proofErr w:type="gramEnd"/>
      <w:r w:rsidRPr="00211BD8">
        <w:rPr>
          <w:rFonts w:ascii="Times New Roman" w:eastAsia="Andale Sans UI" w:hAnsi="Times New Roman" w:cs="Times New Roman"/>
          <w:color w:val="auto"/>
          <w:kern w:val="1"/>
          <w:sz w:val="28"/>
          <w:szCs w:val="28"/>
        </w:rPr>
        <w:t xml:space="preserve"> застройки улиц и кварталов исходя из существующей застройки, а также жилые дома могут размещаться по красной линии жилых улиц в соответствии со сложившимися местными традициями.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2.12. Разрешается пристройка хозяйственного сарая, в том числе для скота и птицы к усадебному или сблокированному дому с соблюдением требований СНиП 2.08.01-89. Размеры хозяйственных построек в государственном, индивидуальном и кооперативном строительстве следует принимать в соответствии со СНиП 2.08.01-89.</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2.13. Отдельно стоящие, встроенные хозяйственные постройки должны быть удалены от красных линий улиц и проездов — не менее чем на 5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2.14. Границы соседних </w:t>
      </w:r>
      <w:proofErr w:type="spellStart"/>
      <w:r w:rsidRPr="00211BD8">
        <w:rPr>
          <w:rFonts w:ascii="Times New Roman" w:eastAsia="Andale Sans UI" w:hAnsi="Times New Roman" w:cs="Times New Roman"/>
          <w:color w:val="auto"/>
          <w:kern w:val="1"/>
          <w:sz w:val="28"/>
          <w:szCs w:val="28"/>
        </w:rPr>
        <w:t>приквартирных</w:t>
      </w:r>
      <w:proofErr w:type="spellEnd"/>
      <w:r w:rsidRPr="00211BD8">
        <w:rPr>
          <w:rFonts w:ascii="Times New Roman" w:eastAsia="Andale Sans UI" w:hAnsi="Times New Roman" w:cs="Times New Roman"/>
          <w:color w:val="auto"/>
          <w:kern w:val="1"/>
          <w:sz w:val="28"/>
          <w:szCs w:val="28"/>
        </w:rPr>
        <w:t xml:space="preserve"> земельных участков должны быть удалены </w:t>
      </w:r>
      <w:proofErr w:type="gramStart"/>
      <w:r w:rsidRPr="00211BD8">
        <w:rPr>
          <w:rFonts w:ascii="Times New Roman" w:eastAsia="Andale Sans UI" w:hAnsi="Times New Roman" w:cs="Times New Roman"/>
          <w:color w:val="auto"/>
          <w:kern w:val="1"/>
          <w:sz w:val="28"/>
          <w:szCs w:val="28"/>
        </w:rPr>
        <w:t>от</w:t>
      </w:r>
      <w:proofErr w:type="gramEnd"/>
      <w:r w:rsidRPr="00211BD8">
        <w:rPr>
          <w:rFonts w:ascii="Times New Roman" w:eastAsia="Andale Sans UI" w:hAnsi="Times New Roman" w:cs="Times New Roman"/>
          <w:color w:val="auto"/>
          <w:kern w:val="1"/>
          <w:sz w:val="28"/>
          <w:szCs w:val="28"/>
        </w:rPr>
        <w:t>:</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одно-, двухквартирных и блокированных жилых домов — не менее чем на 3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хозяйственны построек (бани, гаража и др.) - не менее чем на 1 м, при условии соблюдения противопожарных расстояний;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lastRenderedPageBreak/>
        <w:t>- хозяйственных построек для содержания скота и птицы — не менее чем на 4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от стволов высокорослых деревьев — не менее чем на 4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от стволов среднерослых деревьев — не менее чем на 2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от стволов кустарников — не менее чем на 1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2.15.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6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2.16. Ограждения земельных участков должны быть:</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со стороны улицы: единообразными (по меньшей мере, на протяжении одного жилого квартала с обеих сторон улицы), высотой не более 1,5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со стороны соседних земельных участков, высотой не более 1,8 м с глухой частью на протяжении застройки.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2.17. </w:t>
      </w:r>
      <w:proofErr w:type="gramStart"/>
      <w:r w:rsidRPr="00211BD8">
        <w:rPr>
          <w:rFonts w:ascii="Times New Roman" w:eastAsia="Andale Sans UI" w:hAnsi="Times New Roman" w:cs="Times New Roman"/>
          <w:color w:val="auto"/>
          <w:kern w:val="1"/>
          <w:sz w:val="28"/>
          <w:szCs w:val="28"/>
        </w:rPr>
        <w:t>Разработка проектов  планировки новых и реконструируемых районов осуществляется в соответствии со СНиП, определяющими требования к созданию среды  жизнедеятельности, доступной для групп населения с ограниченными физическими возможностями.</w:t>
      </w:r>
      <w:proofErr w:type="gramEnd"/>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2.18. Реконструкция жилой застройки осуществляется:</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комплексно, без нарушения своеобразия сложившейся среды;</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 сохранением и развитием жилой функции;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модернизацией существующих капитальных жилых и общественных зданий, благоустройства территории; объектов и сооружений, инженерной и транспортной инфраструктуры;</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 соблюдением санитарно-гигиенических требований, норм пожарной безопасности, норм обеспеченности учреждениями и предприятиями обслуживания и настоящих местных нормативов.</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2.19. Расчетная плотность населения жилого района и микрорайона определяется в соответствии со СНиП.</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В условиях реконструкции жилой застройки допускается превышение плотности вышеуказанных показателей населения микрорайона не более чем на 10 %.</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r w:rsidRPr="00211BD8">
        <w:rPr>
          <w:rFonts w:ascii="Times New Roman" w:eastAsia="Andale Sans UI" w:hAnsi="Times New Roman" w:cs="Times New Roman"/>
          <w:b/>
          <w:bCs/>
          <w:color w:val="auto"/>
          <w:kern w:val="1"/>
          <w:sz w:val="28"/>
          <w:szCs w:val="28"/>
        </w:rPr>
        <w:t>3. Организация хранения индивидуального транспорта</w:t>
      </w: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3.1. Система стоянок и гаражей для хранения индивидуального транспорта должна обеспечивать размещение планируемого количества автотранспорта при расчетной автомобилизации до 200 машин на 1000 жителей.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3.2. Размеры территории для хранения индивидуального транспорта в микрорайоне (квартале) и жилом районе, у общественных зданий, учреждений и предприятий обслуживания должны соответствовать </w:t>
      </w:r>
      <w:proofErr w:type="gramStart"/>
      <w:r w:rsidRPr="00211BD8">
        <w:rPr>
          <w:rFonts w:ascii="Times New Roman" w:eastAsia="Andale Sans UI" w:hAnsi="Times New Roman" w:cs="Times New Roman"/>
          <w:color w:val="auto"/>
          <w:kern w:val="1"/>
          <w:sz w:val="28"/>
          <w:szCs w:val="28"/>
        </w:rPr>
        <w:t>действующим</w:t>
      </w:r>
      <w:proofErr w:type="gramEnd"/>
      <w:r w:rsidRPr="00211BD8">
        <w:rPr>
          <w:rFonts w:ascii="Times New Roman" w:eastAsia="Andale Sans UI" w:hAnsi="Times New Roman" w:cs="Times New Roman"/>
          <w:color w:val="auto"/>
          <w:kern w:val="1"/>
          <w:sz w:val="28"/>
          <w:szCs w:val="28"/>
        </w:rPr>
        <w:t xml:space="preserve"> СНиП.</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3.3. При отсутствии необходимой территории для организации открытых парковок должны быть предусмотрены встроенные или пристроенные (в том числе подземные) автостоянки.</w:t>
      </w: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r w:rsidRPr="00211BD8">
        <w:rPr>
          <w:rFonts w:ascii="Times New Roman" w:eastAsia="Andale Sans UI" w:hAnsi="Times New Roman" w:cs="Times New Roman"/>
          <w:b/>
          <w:bCs/>
          <w:color w:val="auto"/>
          <w:kern w:val="1"/>
          <w:sz w:val="28"/>
          <w:szCs w:val="28"/>
        </w:rPr>
        <w:lastRenderedPageBreak/>
        <w:t>4. Размещение учреждений и предприятий обслуживания</w:t>
      </w: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4.1. В целях создания единой градостроительной системы обслуживания учреждения и предприятия обслуживания всех видов и форм собственности следует размещать в соответствии с Генеральным планом, Правилами землепользования и застройки, документацией по планировке и межеванию территории и с учетом планировочной структуры жилой территории.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4.2. Учреждения обслуживания на территориях жилых микрорайонов и кварталов необходимо размещать с учетом пешеходной доступности (радиусов обслуживания), установленной СНиП.</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Специализированные жилые здания с квартирами для инвалидов на креслах-колясках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обслуживания не более 300 м.</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Учреждения целесообразно размещать в многофункциональной застройке общественно-деловых зон. Расчет площади земельных участков для учреждений производится в соответствии со СНиП.</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4.3. При расчете количества и вместимости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установленных СНиП.</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Размещение и вместимость учреждений и предприятий обслуживания, размеры их земельных участков, не указанные в СНиП, устанавливаются заданием на проектирование.</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4.4. </w:t>
      </w:r>
      <w:proofErr w:type="gramStart"/>
      <w:r w:rsidRPr="00211BD8">
        <w:rPr>
          <w:rFonts w:ascii="Times New Roman" w:eastAsia="Andale Sans UI" w:hAnsi="Times New Roman" w:cs="Times New Roman"/>
          <w:color w:val="auto"/>
          <w:kern w:val="1"/>
          <w:sz w:val="28"/>
          <w:szCs w:val="28"/>
        </w:rPr>
        <w:t>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микрорайона (квартала) не менее чем на 25 м, в реконструируемых кварталах — не менее чем на 15 м. Дошкольные образовательные учреждения</w:t>
      </w:r>
      <w:r>
        <w:rPr>
          <w:rFonts w:ascii="Times New Roman" w:eastAsia="Andale Sans UI" w:hAnsi="Times New Roman" w:cs="Times New Roman"/>
          <w:color w:val="auto"/>
          <w:kern w:val="1"/>
          <w:sz w:val="28"/>
          <w:szCs w:val="28"/>
        </w:rPr>
        <w:t xml:space="preserve"> проектируются из расчёта 60 мест на 1000 человек, общеобразовательные учреждения </w:t>
      </w:r>
      <w:r w:rsidRPr="00211BD8">
        <w:rPr>
          <w:rFonts w:ascii="Times New Roman" w:eastAsia="Andale Sans UI" w:hAnsi="Times New Roman" w:cs="Times New Roman"/>
          <w:color w:val="auto"/>
          <w:kern w:val="1"/>
          <w:sz w:val="28"/>
          <w:szCs w:val="28"/>
        </w:rPr>
        <w:t xml:space="preserve"> — 90 мест на 1000 человек.</w:t>
      </w:r>
      <w:proofErr w:type="gramEnd"/>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4.5. Допускается размещение пристроенных дошкольных образовательных учреждений вместимостью не более 6 групп, общеобразовательных учреждений вместимостью до 100 человек для учащихся начальных классов при обеспечении нормативных показателей освещенности, инсоляции, площади и кубатуры помещений, выделения изолированного земельного участка, а также организации самостоятельного пищеблока, отдельной системы вентиляции. Для общеобразовательных учреждений размеры земельного участка устанавливают</w:t>
      </w:r>
      <w:r>
        <w:rPr>
          <w:rFonts w:ascii="Times New Roman" w:eastAsia="Andale Sans UI" w:hAnsi="Times New Roman" w:cs="Times New Roman"/>
          <w:color w:val="auto"/>
          <w:kern w:val="1"/>
          <w:sz w:val="28"/>
          <w:szCs w:val="28"/>
        </w:rPr>
        <w:t>ся не менее 18 м</w:t>
      </w:r>
      <w:proofErr w:type="gramStart"/>
      <w:r>
        <w:rPr>
          <w:rFonts w:ascii="Times New Roman" w:eastAsia="Andale Sans UI" w:hAnsi="Times New Roman" w:cs="Times New Roman"/>
          <w:color w:val="auto"/>
          <w:kern w:val="1"/>
          <w:sz w:val="28"/>
          <w:szCs w:val="28"/>
          <w:vertAlign w:val="superscript"/>
        </w:rPr>
        <w:t>2</w:t>
      </w:r>
      <w:proofErr w:type="gramEnd"/>
      <w:r w:rsidRPr="00211BD8">
        <w:rPr>
          <w:rFonts w:ascii="Times New Roman" w:eastAsia="Andale Sans UI" w:hAnsi="Times New Roman" w:cs="Times New Roman"/>
          <w:color w:val="auto"/>
          <w:kern w:val="1"/>
          <w:sz w:val="28"/>
          <w:szCs w:val="28"/>
        </w:rPr>
        <w:t xml:space="preserve"> (с учетом площади застройки) на одного учащегося. Площадки для игр детей, площадки спортивного назначения размещаются от окон жилых зданий на расстоянии не менее 25 м на основании соответствующих расчетов по шуму и инсоляции.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4.6. Радиусы обслуживания дошкольных образовательных и общеобразовательных учреждений не распространяются на </w:t>
      </w:r>
      <w:r w:rsidRPr="00211BD8">
        <w:rPr>
          <w:rFonts w:ascii="Times New Roman" w:eastAsia="Andale Sans UI" w:hAnsi="Times New Roman" w:cs="Times New Roman"/>
          <w:color w:val="auto"/>
          <w:kern w:val="1"/>
          <w:sz w:val="28"/>
          <w:szCs w:val="28"/>
        </w:rPr>
        <w:lastRenderedPageBreak/>
        <w:t>специализированные и оздоровительные детские учреждения и на специализированные общеобразовательные учреждения.</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Специализированные детские учреждения и школы-интернаты для детей-инвалидов размещаются в соответствии с СанПиН.</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4.7. Пути подхода детей к дошкольным образовательным и общеобразовательным учреждениям не должны  пересекать проезжую часть магистральных улиц и проездов.</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4.8. У входов в здания, предназначенные для проведения спортивно-зрелищных мероприятий, должны быть предусмотрены отк</w:t>
      </w:r>
      <w:r>
        <w:rPr>
          <w:rFonts w:ascii="Times New Roman" w:eastAsia="Andale Sans UI" w:hAnsi="Times New Roman" w:cs="Times New Roman"/>
          <w:color w:val="auto"/>
          <w:kern w:val="1"/>
          <w:sz w:val="28"/>
          <w:szCs w:val="28"/>
        </w:rPr>
        <w:t>рытые площадки из расчета 0,3 м</w:t>
      </w:r>
      <w:proofErr w:type="gramStart"/>
      <w:r>
        <w:rPr>
          <w:rFonts w:ascii="Times New Roman" w:eastAsia="Andale Sans UI" w:hAnsi="Times New Roman" w:cs="Times New Roman"/>
          <w:color w:val="auto"/>
          <w:kern w:val="1"/>
          <w:sz w:val="28"/>
          <w:szCs w:val="28"/>
          <w:vertAlign w:val="superscript"/>
        </w:rPr>
        <w:t>2</w:t>
      </w:r>
      <w:proofErr w:type="gramEnd"/>
      <w:r w:rsidRPr="00211BD8">
        <w:rPr>
          <w:rFonts w:ascii="Times New Roman" w:eastAsia="Andale Sans UI" w:hAnsi="Times New Roman" w:cs="Times New Roman"/>
          <w:color w:val="auto"/>
          <w:kern w:val="1"/>
          <w:sz w:val="28"/>
          <w:szCs w:val="28"/>
        </w:rPr>
        <w:t xml:space="preserve"> на 1 зрителя, приходящегося на данный вход.</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r w:rsidRPr="00211BD8">
        <w:rPr>
          <w:rFonts w:ascii="Times New Roman" w:eastAsia="Andale Sans UI" w:hAnsi="Times New Roman" w:cs="Times New Roman"/>
          <w:b/>
          <w:bCs/>
          <w:color w:val="auto"/>
          <w:kern w:val="1"/>
          <w:sz w:val="28"/>
          <w:szCs w:val="28"/>
        </w:rPr>
        <w:t>5. Зеленые насаждения</w:t>
      </w: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5.1. При проектировании новой или реконструкции существующей застройки участки природного комплекса с преобладанием растительности и (или) водных объектов в жилых территориальных зонах, выполняющие защитные природоохранные, рекреационные, оздоровительные и </w:t>
      </w:r>
      <w:proofErr w:type="spellStart"/>
      <w:r w:rsidRPr="00211BD8">
        <w:rPr>
          <w:rFonts w:ascii="Times New Roman" w:eastAsia="Andale Sans UI" w:hAnsi="Times New Roman" w:cs="Times New Roman"/>
          <w:color w:val="auto"/>
          <w:kern w:val="1"/>
          <w:sz w:val="28"/>
          <w:szCs w:val="28"/>
        </w:rPr>
        <w:t>ландшафтообразующие</w:t>
      </w:r>
      <w:proofErr w:type="spellEnd"/>
      <w:r w:rsidRPr="00211BD8">
        <w:rPr>
          <w:rFonts w:ascii="Times New Roman" w:eastAsia="Andale Sans UI" w:hAnsi="Times New Roman" w:cs="Times New Roman"/>
          <w:color w:val="auto"/>
          <w:kern w:val="1"/>
          <w:sz w:val="28"/>
          <w:szCs w:val="28"/>
        </w:rPr>
        <w:t xml:space="preserve"> функции, должны быть сохранены. В целях  обеспечения нормативного озеленения жилых территорий необходимо предусматривать формирование парков, садов, скверов, бульваров, 70 % территории которых должно быть занято зелеными насаждениями.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5.2. Проектирование новой застройки и реконструкция существующей осуществляется с учетом оценки современного состояния и максимального сохранения  существующего растительного покрова (зеленых насаждений, газонов). </w:t>
      </w:r>
      <w:proofErr w:type="gramStart"/>
      <w:r w:rsidRPr="00211BD8">
        <w:rPr>
          <w:rFonts w:ascii="Times New Roman" w:eastAsia="Andale Sans UI" w:hAnsi="Times New Roman" w:cs="Times New Roman"/>
          <w:color w:val="auto"/>
          <w:kern w:val="1"/>
          <w:sz w:val="28"/>
          <w:szCs w:val="28"/>
        </w:rPr>
        <w:t>Объемы, характер и место проведения работ по компенсационному озеленения определяются в каждом конкретном случае по согласованию с администрацией.</w:t>
      </w:r>
      <w:proofErr w:type="gramEnd"/>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5.3. Нормируемые удельные размеры озелененной территории жилого микрорайона (квартала), жилого района, нормы посадки деревьев и кустарников по различным категориям озеленяемых территорий определяются в соответствии с СНиП.</w:t>
      </w:r>
    </w:p>
    <w:p w:rsidR="004119FF" w:rsidRDefault="004119FF" w:rsidP="004E4B99">
      <w:pPr>
        <w:suppressAutoHyphens/>
        <w:jc w:val="both"/>
        <w:rPr>
          <w:rFonts w:ascii="Times New Roman" w:eastAsia="Andale Sans UI" w:hAnsi="Times New Roman" w:cs="Times New Roman"/>
          <w:color w:val="auto"/>
          <w:kern w:val="1"/>
          <w:sz w:val="28"/>
          <w:szCs w:val="28"/>
        </w:rPr>
      </w:pP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Уровень озеленения участков дошкольных, общеобразовательных и лечебных учреждений устанавливается из расчета озеленения не менее 30 % от общей площади земельного участка.</w:t>
      </w:r>
    </w:p>
    <w:p w:rsidR="004119FF" w:rsidRDefault="004119FF" w:rsidP="004E4B99">
      <w:pPr>
        <w:suppressAutoHyphens/>
        <w:jc w:val="both"/>
        <w:rPr>
          <w:rFonts w:ascii="Times New Roman" w:eastAsia="Andale Sans UI" w:hAnsi="Times New Roman" w:cs="Times New Roman"/>
          <w:color w:val="auto"/>
          <w:kern w:val="1"/>
          <w:sz w:val="28"/>
          <w:szCs w:val="28"/>
        </w:rPr>
      </w:pP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5.4. Выбор пород деревьев и расстояния от зеленых насаждений до объектов строительства (реконструкции) принимается в соответствии со СНиП при соблюдении следующих требований: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обеспечение беспрепятственного подъезда к домам и работы пожарной техники;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размещение в охранной зоне теплосети, газопровода, канализации, водопровода и дренажа (при глубине заложения сети не менее чем 0,7 м) посадок кустарников с неглубокой корневой системой;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 соблюдение расстояний от воздушных линий электропередачи до посадки </w:t>
      </w:r>
      <w:r w:rsidRPr="00211BD8">
        <w:rPr>
          <w:rFonts w:ascii="Times New Roman" w:eastAsia="Andale Sans UI" w:hAnsi="Times New Roman" w:cs="Times New Roman"/>
          <w:color w:val="auto"/>
          <w:kern w:val="1"/>
          <w:sz w:val="28"/>
          <w:szCs w:val="28"/>
        </w:rPr>
        <w:lastRenderedPageBreak/>
        <w:t>деревьев в соответствии с действующими Правилами устройства электроустановок;</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исключение посадки деревьев и ценных пород кустарников в технических зонах прокладки инженерных сетей.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bookmarkStart w:id="0" w:name="_GoBack"/>
      <w:bookmarkEnd w:id="0"/>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r w:rsidRPr="00211BD8">
        <w:rPr>
          <w:rFonts w:ascii="Times New Roman" w:eastAsia="Andale Sans UI" w:hAnsi="Times New Roman" w:cs="Times New Roman"/>
          <w:b/>
          <w:bCs/>
          <w:color w:val="auto"/>
          <w:kern w:val="1"/>
          <w:sz w:val="28"/>
          <w:szCs w:val="28"/>
        </w:rPr>
        <w:t>6. Инженерное обеспечение</w:t>
      </w:r>
    </w:p>
    <w:p w:rsidR="004E4B99" w:rsidRPr="00211BD8" w:rsidRDefault="004E4B99" w:rsidP="004E4B99">
      <w:pPr>
        <w:suppressAutoHyphens/>
        <w:jc w:val="center"/>
        <w:rPr>
          <w:rFonts w:ascii="Times New Roman" w:eastAsia="Andale Sans UI" w:hAnsi="Times New Roman" w:cs="Times New Roman"/>
          <w:b/>
          <w:bCs/>
          <w:color w:val="auto"/>
          <w:kern w:val="1"/>
          <w:sz w:val="28"/>
          <w:szCs w:val="28"/>
        </w:rPr>
      </w:pP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6.1. Новые районы обеспечиваются инженерными системами водоснабжения, водоотведения, теплоснабжения, электроснабжения, газоснабжения, связи, диспетчеризации и санитарной очистки, разрабатываемыми на основе Генерального плана, программы комплексного развития систем коммунальной инфраструктуры, инвестиционных программ организаций коммунального комплекса.</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6.2. Инженерные системы рассчитываются исходя из соответствующих нормативов, численности населения и расчетной общей площади жилой застройки, учитывая перспективу развития застраиваемой территории.</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6.3. Прокладка инженерных сетей, обслуживающих поселок, производится в инженерно-транспортных коридорах улиц проездов. Прохождение этих сетей через кварталы допускается в специально выделенных зонах только в случаях технической невозможности прокладки в технических зонах улиц и проездов. Габариты технических зон устанавливаются в зависимости от конкретных видов инженерных сетей.</w:t>
      </w:r>
    </w:p>
    <w:p w:rsidR="004E4B99" w:rsidRPr="00211BD8" w:rsidRDefault="004E4B99" w:rsidP="004E4B99">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Внутриквартирные инженерные сети и сооружения на них размещаются в инженерно-транспортных коридорах,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4E4B99" w:rsidRPr="00211BD8" w:rsidRDefault="004E4B99" w:rsidP="004E4B99">
      <w:pPr>
        <w:suppressAutoHyphens/>
        <w:jc w:val="both"/>
        <w:rPr>
          <w:rFonts w:ascii="Times New Roman" w:eastAsia="Andale Sans UI" w:hAnsi="Times New Roman" w:cs="Times New Roman"/>
          <w:color w:val="auto"/>
          <w:kern w:val="1"/>
        </w:rPr>
      </w:pPr>
      <w:r w:rsidRPr="00211BD8">
        <w:rPr>
          <w:rFonts w:ascii="Times New Roman" w:eastAsia="Andale Sans UI" w:hAnsi="Times New Roman" w:cs="Times New Roman"/>
          <w:color w:val="auto"/>
          <w:kern w:val="1"/>
          <w:sz w:val="28"/>
          <w:szCs w:val="28"/>
        </w:rPr>
        <w:t>6.4. Условия прохождения инженерных сетей по территории участка, отводимого под застройку, должны быть согласованы до передачи участка конкретному владельцу.</w:t>
      </w:r>
    </w:p>
    <w:p w:rsidR="004E4B99" w:rsidRPr="00211BD8" w:rsidRDefault="004E4B99" w:rsidP="004E4B99"/>
    <w:p w:rsidR="00653144" w:rsidRDefault="004119FF"/>
    <w:sectPr w:rsidR="00653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90"/>
    <w:rsid w:val="003A0883"/>
    <w:rsid w:val="003A7684"/>
    <w:rsid w:val="004119FF"/>
    <w:rsid w:val="004E4B99"/>
    <w:rsid w:val="00911990"/>
    <w:rsid w:val="00DC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B9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B9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2018-08-26T13:27:00Z</dcterms:created>
  <dcterms:modified xsi:type="dcterms:W3CDTF">2018-08-26T14:09:00Z</dcterms:modified>
</cp:coreProperties>
</file>