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РОССИЙСКАЯ ФЕДЕРАЦИЯ</w:t>
      </w: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БРЯНСКАЯ ОБЛАСТЬ</w:t>
      </w: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ПОГАРСКИЙ РАЙОН</w:t>
      </w: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ВИТЕМЛЯНСКОЕ СЕЛЬСКОЕ ПОСЕЛЕНИЕ</w:t>
      </w: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 xml:space="preserve">ВИТЕМЛЯНСКИЙ СЕЛЬСКИЙ СОВЕТ НАРОДНЫХ ДЕПУТАТОВ </w:t>
      </w: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p>
    <w:p w:rsidR="00445BA0" w:rsidRPr="00445BA0" w:rsidRDefault="00445BA0" w:rsidP="00445BA0">
      <w:pPr>
        <w:suppressAutoHyphens/>
        <w:jc w:val="center"/>
        <w:rPr>
          <w:rFonts w:ascii="Times New Roman" w:eastAsia="Andale Sans UI" w:hAnsi="Times New Roman" w:cs="Times New Roman"/>
          <w:bCs/>
          <w:color w:val="auto"/>
          <w:kern w:val="1"/>
          <w:sz w:val="28"/>
          <w:szCs w:val="28"/>
        </w:rPr>
      </w:pPr>
      <w:r w:rsidRPr="00445BA0">
        <w:rPr>
          <w:rFonts w:ascii="Times New Roman" w:eastAsia="Andale Sans UI" w:hAnsi="Times New Roman" w:cs="Times New Roman"/>
          <w:bCs/>
          <w:color w:val="auto"/>
          <w:kern w:val="1"/>
          <w:sz w:val="28"/>
          <w:szCs w:val="28"/>
        </w:rPr>
        <w:t>РЕШЕНИЕ</w:t>
      </w:r>
    </w:p>
    <w:p w:rsidR="00445BA0" w:rsidRPr="00445BA0" w:rsidRDefault="00445BA0" w:rsidP="00445BA0">
      <w:pPr>
        <w:suppressAutoHyphens/>
        <w:jc w:val="center"/>
        <w:rPr>
          <w:rFonts w:ascii="Times New Roman" w:eastAsia="Andale Sans UI" w:hAnsi="Times New Roman" w:cs="Times New Roman"/>
          <w:b/>
          <w:bCs/>
          <w:color w:val="auto"/>
          <w:kern w:val="1"/>
          <w:sz w:val="28"/>
          <w:szCs w:val="28"/>
        </w:rPr>
      </w:pPr>
    </w:p>
    <w:p w:rsidR="00445BA0" w:rsidRPr="00445BA0" w:rsidRDefault="00445BA0" w:rsidP="00445BA0">
      <w:pPr>
        <w:suppressAutoHyphens/>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от 20.07</w:t>
      </w:r>
      <w:r w:rsidRPr="00445BA0">
        <w:rPr>
          <w:rFonts w:ascii="Times New Roman" w:eastAsia="Andale Sans UI" w:hAnsi="Times New Roman" w:cs="Times New Roman"/>
          <w:color w:val="auto"/>
          <w:kern w:val="1"/>
          <w:sz w:val="28"/>
          <w:szCs w:val="28"/>
        </w:rPr>
        <w:t>.2009</w:t>
      </w:r>
      <w:r w:rsidR="00E1093F">
        <w:rPr>
          <w:rFonts w:ascii="Times New Roman" w:eastAsia="Andale Sans UI" w:hAnsi="Times New Roman" w:cs="Times New Roman"/>
          <w:color w:val="auto"/>
          <w:kern w:val="1"/>
          <w:sz w:val="28"/>
          <w:szCs w:val="28"/>
        </w:rPr>
        <w:t>г.</w:t>
      </w:r>
      <w:bookmarkStart w:id="0" w:name="_GoBack"/>
      <w:bookmarkEnd w:id="0"/>
      <w:r>
        <w:rPr>
          <w:rFonts w:ascii="Times New Roman" w:eastAsia="Andale Sans UI" w:hAnsi="Times New Roman" w:cs="Times New Roman"/>
          <w:color w:val="auto"/>
          <w:kern w:val="1"/>
          <w:sz w:val="28"/>
          <w:szCs w:val="28"/>
        </w:rPr>
        <w:t xml:space="preserve">  № 6</w:t>
      </w:r>
      <w:r w:rsidRPr="00445BA0">
        <w:rPr>
          <w:rFonts w:ascii="Times New Roman" w:eastAsia="Andale Sans UI" w:hAnsi="Times New Roman" w:cs="Times New Roman"/>
          <w:color w:val="auto"/>
          <w:kern w:val="1"/>
          <w:sz w:val="28"/>
          <w:szCs w:val="28"/>
        </w:rPr>
        <w:t>/</w:t>
      </w:r>
      <w:r>
        <w:rPr>
          <w:rFonts w:ascii="Times New Roman" w:eastAsia="Andale Sans UI" w:hAnsi="Times New Roman" w:cs="Times New Roman"/>
          <w:color w:val="auto"/>
          <w:kern w:val="1"/>
          <w:sz w:val="28"/>
          <w:szCs w:val="28"/>
        </w:rPr>
        <w:t>2</w:t>
      </w:r>
    </w:p>
    <w:p w:rsidR="00445BA0" w:rsidRPr="00445BA0" w:rsidRDefault="00445BA0" w:rsidP="00445BA0">
      <w:pPr>
        <w:suppressAutoHyphens/>
        <w:rPr>
          <w:rFonts w:ascii="Times New Roman" w:eastAsia="Andale Sans UI" w:hAnsi="Times New Roman" w:cs="Times New Roman"/>
          <w:color w:val="auto"/>
          <w:kern w:val="1"/>
          <w:sz w:val="28"/>
          <w:szCs w:val="28"/>
        </w:rPr>
      </w:pPr>
      <w:proofErr w:type="gramStart"/>
      <w:r>
        <w:rPr>
          <w:rFonts w:ascii="Times New Roman" w:eastAsia="Andale Sans UI" w:hAnsi="Times New Roman" w:cs="Times New Roman"/>
          <w:color w:val="auto"/>
          <w:kern w:val="1"/>
          <w:sz w:val="28"/>
          <w:szCs w:val="28"/>
        </w:rPr>
        <w:t>с</w:t>
      </w:r>
      <w:proofErr w:type="gramEnd"/>
      <w:r>
        <w:rPr>
          <w:rFonts w:ascii="Times New Roman" w:eastAsia="Andale Sans UI" w:hAnsi="Times New Roman" w:cs="Times New Roman"/>
          <w:color w:val="auto"/>
          <w:kern w:val="1"/>
          <w:sz w:val="28"/>
          <w:szCs w:val="28"/>
        </w:rPr>
        <w:t>. Витемля</w:t>
      </w:r>
    </w:p>
    <w:p w:rsidR="00445BA0" w:rsidRPr="00445BA0" w:rsidRDefault="00445BA0" w:rsidP="00445BA0">
      <w:pPr>
        <w:suppressAutoHyphens/>
        <w:rPr>
          <w:rFonts w:ascii="Times New Roman" w:eastAsia="Andale Sans UI" w:hAnsi="Times New Roman" w:cs="Times New Roman"/>
          <w:color w:val="auto"/>
          <w:kern w:val="1"/>
          <w:sz w:val="28"/>
          <w:szCs w:val="28"/>
        </w:rPr>
      </w:pPr>
    </w:p>
    <w:p w:rsidR="00445BA0" w:rsidRPr="00445BA0" w:rsidRDefault="00445BA0" w:rsidP="00445BA0">
      <w:pPr>
        <w:suppressAutoHyphens/>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 xml:space="preserve">О принятии </w:t>
      </w:r>
      <w:r w:rsidRPr="00445BA0">
        <w:rPr>
          <w:rFonts w:ascii="Times New Roman" w:eastAsia="Andale Sans UI" w:hAnsi="Times New Roman" w:cs="Times New Roman"/>
          <w:color w:val="auto"/>
          <w:kern w:val="1"/>
          <w:sz w:val="28"/>
          <w:szCs w:val="28"/>
        </w:rPr>
        <w:t>нормативов</w:t>
      </w:r>
    </w:p>
    <w:p w:rsidR="00445BA0" w:rsidRPr="00445BA0" w:rsidRDefault="00445BA0" w:rsidP="00445BA0">
      <w:pPr>
        <w:suppressAutoHyphens/>
        <w:rPr>
          <w:rFonts w:ascii="Times New Roman" w:eastAsia="Andale Sans UI" w:hAnsi="Times New Roman" w:cs="Times New Roman"/>
          <w:color w:val="auto"/>
          <w:kern w:val="1"/>
          <w:sz w:val="28"/>
          <w:szCs w:val="28"/>
        </w:rPr>
      </w:pPr>
      <w:r w:rsidRPr="00445BA0">
        <w:rPr>
          <w:rFonts w:ascii="Times New Roman" w:eastAsia="Andale Sans UI" w:hAnsi="Times New Roman" w:cs="Times New Roman"/>
          <w:color w:val="auto"/>
          <w:kern w:val="1"/>
          <w:sz w:val="28"/>
          <w:szCs w:val="28"/>
        </w:rPr>
        <w:t>градостроительного проектирования</w:t>
      </w:r>
    </w:p>
    <w:p w:rsidR="00445BA0" w:rsidRDefault="00445BA0" w:rsidP="00445BA0">
      <w:pPr>
        <w:suppressAutoHyphens/>
        <w:rPr>
          <w:rFonts w:ascii="Times New Roman" w:eastAsia="Andale Sans UI" w:hAnsi="Times New Roman" w:cs="Times New Roman"/>
          <w:color w:val="auto"/>
          <w:kern w:val="1"/>
          <w:sz w:val="28"/>
          <w:szCs w:val="28"/>
        </w:rPr>
      </w:pPr>
      <w:r w:rsidRPr="00445BA0">
        <w:rPr>
          <w:rFonts w:ascii="Times New Roman" w:eastAsia="Andale Sans UI" w:hAnsi="Times New Roman" w:cs="Times New Roman"/>
          <w:color w:val="auto"/>
          <w:kern w:val="1"/>
          <w:sz w:val="28"/>
          <w:szCs w:val="28"/>
        </w:rPr>
        <w:t xml:space="preserve">на территории </w:t>
      </w:r>
      <w:proofErr w:type="spellStart"/>
      <w:r>
        <w:rPr>
          <w:rFonts w:ascii="Times New Roman" w:eastAsia="Andale Sans UI" w:hAnsi="Times New Roman" w:cs="Times New Roman"/>
          <w:color w:val="auto"/>
          <w:kern w:val="1"/>
          <w:sz w:val="28"/>
          <w:szCs w:val="28"/>
        </w:rPr>
        <w:t>Витемлянского</w:t>
      </w:r>
      <w:proofErr w:type="spellEnd"/>
    </w:p>
    <w:p w:rsidR="00445BA0" w:rsidRDefault="00445BA0" w:rsidP="00445BA0">
      <w:pPr>
        <w:suppressAutoHyphens/>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сельского поселения.</w:t>
      </w:r>
    </w:p>
    <w:p w:rsidR="00445BA0" w:rsidRDefault="00445BA0" w:rsidP="00445BA0">
      <w:pPr>
        <w:suppressAutoHyphens/>
        <w:rPr>
          <w:rFonts w:ascii="Times New Roman" w:eastAsia="Andale Sans UI" w:hAnsi="Times New Roman" w:cs="Times New Roman"/>
          <w:color w:val="auto"/>
          <w:kern w:val="1"/>
          <w:sz w:val="28"/>
          <w:szCs w:val="28"/>
        </w:rPr>
      </w:pPr>
    </w:p>
    <w:p w:rsidR="00445BA0" w:rsidRDefault="00445BA0" w:rsidP="00445BA0">
      <w:pPr>
        <w:suppressAutoHyphens/>
        <w:rPr>
          <w:rFonts w:ascii="Times New Roman" w:eastAsia="Andale Sans UI" w:hAnsi="Times New Roman" w:cs="Times New Roman"/>
          <w:color w:val="auto"/>
          <w:kern w:val="1"/>
          <w:sz w:val="28"/>
          <w:szCs w:val="28"/>
        </w:rPr>
      </w:pPr>
    </w:p>
    <w:p w:rsidR="00445BA0" w:rsidRDefault="00445BA0" w:rsidP="002B2310">
      <w:pPr>
        <w:suppressAutoHyphens/>
        <w:jc w:val="both"/>
        <w:rPr>
          <w:rFonts w:ascii="Times New Roman" w:eastAsia="Andale Sans UI" w:hAnsi="Times New Roman" w:cs="Times New Roman"/>
          <w:color w:val="auto"/>
          <w:kern w:val="1"/>
          <w:sz w:val="28"/>
          <w:szCs w:val="28"/>
        </w:rPr>
      </w:pPr>
    </w:p>
    <w:p w:rsidR="00A61FE5" w:rsidRDefault="00445BA0" w:rsidP="002B2310">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ab/>
      </w:r>
      <w:r>
        <w:rPr>
          <w:rFonts w:ascii="Times New Roman" w:eastAsia="Andale Sans UI" w:hAnsi="Times New Roman" w:cs="Times New Roman"/>
          <w:color w:val="auto"/>
          <w:kern w:val="1"/>
          <w:sz w:val="28"/>
          <w:szCs w:val="28"/>
        </w:rPr>
        <w:tab/>
        <w:t xml:space="preserve">Для исполнения Градостроительного Кодекса РФ, Правил Землепользования и застройки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 </w:t>
      </w:r>
      <w:proofErr w:type="spellStart"/>
      <w:r>
        <w:rPr>
          <w:rFonts w:ascii="Times New Roman" w:eastAsia="Andale Sans UI" w:hAnsi="Times New Roman" w:cs="Times New Roman"/>
          <w:color w:val="auto"/>
          <w:kern w:val="1"/>
          <w:sz w:val="28"/>
          <w:szCs w:val="28"/>
        </w:rPr>
        <w:t>Витемлянский</w:t>
      </w:r>
      <w:proofErr w:type="spellEnd"/>
      <w:r>
        <w:rPr>
          <w:rFonts w:ascii="Times New Roman" w:eastAsia="Andale Sans UI" w:hAnsi="Times New Roman" w:cs="Times New Roman"/>
          <w:color w:val="auto"/>
          <w:kern w:val="1"/>
          <w:sz w:val="28"/>
          <w:szCs w:val="28"/>
        </w:rPr>
        <w:t xml:space="preserve"> сельский совет депутатов</w:t>
      </w:r>
    </w:p>
    <w:p w:rsidR="00445BA0" w:rsidRDefault="00445BA0" w:rsidP="002B2310">
      <w:pPr>
        <w:suppressAutoHyphens/>
        <w:jc w:val="both"/>
        <w:rPr>
          <w:rFonts w:ascii="Times New Roman" w:eastAsia="Andale Sans UI" w:hAnsi="Times New Roman" w:cs="Times New Roman"/>
          <w:color w:val="auto"/>
          <w:kern w:val="1"/>
          <w:sz w:val="28"/>
          <w:szCs w:val="28"/>
        </w:rPr>
      </w:pPr>
    </w:p>
    <w:p w:rsidR="00445BA0" w:rsidRPr="00445BA0" w:rsidRDefault="00445BA0" w:rsidP="002B2310">
      <w:pPr>
        <w:suppressAutoHyphens/>
        <w:jc w:val="both"/>
        <w:rPr>
          <w:rFonts w:ascii="Times New Roman" w:eastAsia="Andale Sans UI" w:hAnsi="Times New Roman" w:cs="Times New Roman"/>
          <w:b/>
          <w:bCs/>
          <w:color w:val="auto"/>
          <w:kern w:val="1"/>
          <w:sz w:val="28"/>
          <w:szCs w:val="28"/>
        </w:rPr>
      </w:pPr>
      <w:r w:rsidRPr="00445BA0">
        <w:rPr>
          <w:rFonts w:ascii="Times New Roman" w:eastAsia="Andale Sans UI" w:hAnsi="Times New Roman" w:cs="Times New Roman"/>
          <w:b/>
          <w:bCs/>
          <w:color w:val="auto"/>
          <w:kern w:val="1"/>
          <w:sz w:val="28"/>
          <w:szCs w:val="28"/>
        </w:rPr>
        <w:t>РЕШИЛ:</w:t>
      </w:r>
    </w:p>
    <w:p w:rsidR="00445BA0" w:rsidRDefault="00445BA0" w:rsidP="002B2310">
      <w:pPr>
        <w:suppressAutoHyphens/>
        <w:jc w:val="both"/>
        <w:rPr>
          <w:rFonts w:ascii="Times New Roman" w:eastAsia="Andale Sans UI" w:hAnsi="Times New Roman" w:cs="Times New Roman"/>
          <w:b/>
          <w:bCs/>
          <w:color w:val="auto"/>
          <w:kern w:val="1"/>
          <w:sz w:val="28"/>
          <w:szCs w:val="28"/>
        </w:rPr>
      </w:pPr>
    </w:p>
    <w:p w:rsidR="00BD429F" w:rsidRPr="00445BA0" w:rsidRDefault="00BD429F" w:rsidP="002B2310">
      <w:pPr>
        <w:suppressAutoHyphens/>
        <w:jc w:val="both"/>
        <w:rPr>
          <w:rFonts w:ascii="Times New Roman" w:eastAsia="Andale Sans UI" w:hAnsi="Times New Roman" w:cs="Times New Roman"/>
          <w:b/>
          <w:bCs/>
          <w:color w:val="auto"/>
          <w:kern w:val="1"/>
          <w:sz w:val="28"/>
          <w:szCs w:val="28"/>
        </w:rPr>
      </w:pPr>
    </w:p>
    <w:p w:rsidR="002B2310" w:rsidRDefault="00445BA0" w:rsidP="002B2310">
      <w:pPr>
        <w:pStyle w:val="af1"/>
        <w:numPr>
          <w:ilvl w:val="0"/>
          <w:numId w:val="10"/>
        </w:numPr>
        <w:suppressAutoHyphens/>
        <w:jc w:val="both"/>
        <w:rPr>
          <w:rFonts w:ascii="Times New Roman" w:eastAsia="Andale Sans UI" w:hAnsi="Times New Roman" w:cs="Times New Roman"/>
          <w:color w:val="auto"/>
          <w:kern w:val="1"/>
          <w:sz w:val="28"/>
          <w:szCs w:val="28"/>
        </w:rPr>
      </w:pPr>
      <w:r w:rsidRPr="00BD429F">
        <w:rPr>
          <w:rFonts w:ascii="Times New Roman" w:eastAsia="Andale Sans UI" w:hAnsi="Times New Roman" w:cs="Times New Roman"/>
          <w:color w:val="auto"/>
          <w:kern w:val="1"/>
          <w:sz w:val="28"/>
          <w:szCs w:val="28"/>
        </w:rPr>
        <w:t>Утвердить местные норматив</w:t>
      </w:r>
      <w:r w:rsidR="002B2310">
        <w:rPr>
          <w:rFonts w:ascii="Times New Roman" w:eastAsia="Andale Sans UI" w:hAnsi="Times New Roman" w:cs="Times New Roman"/>
          <w:color w:val="auto"/>
          <w:kern w:val="1"/>
          <w:sz w:val="28"/>
          <w:szCs w:val="28"/>
        </w:rPr>
        <w:t xml:space="preserve">ы </w:t>
      </w:r>
      <w:proofErr w:type="gramStart"/>
      <w:r w:rsidR="002B2310">
        <w:rPr>
          <w:rFonts w:ascii="Times New Roman" w:eastAsia="Andale Sans UI" w:hAnsi="Times New Roman" w:cs="Times New Roman"/>
          <w:color w:val="auto"/>
          <w:kern w:val="1"/>
          <w:sz w:val="28"/>
          <w:szCs w:val="28"/>
        </w:rPr>
        <w:t>градостроительного</w:t>
      </w:r>
      <w:proofErr w:type="gramEnd"/>
    </w:p>
    <w:p w:rsidR="00445BA0" w:rsidRPr="002B2310" w:rsidRDefault="00445BA0" w:rsidP="002B2310">
      <w:pPr>
        <w:suppressAutoHyphens/>
        <w:jc w:val="both"/>
        <w:rPr>
          <w:rFonts w:ascii="Times New Roman" w:eastAsia="Andale Sans UI" w:hAnsi="Times New Roman" w:cs="Times New Roman"/>
          <w:color w:val="auto"/>
          <w:kern w:val="1"/>
          <w:sz w:val="28"/>
          <w:szCs w:val="28"/>
        </w:rPr>
      </w:pPr>
      <w:r w:rsidRPr="002B2310">
        <w:rPr>
          <w:rFonts w:ascii="Times New Roman" w:eastAsia="Andale Sans UI" w:hAnsi="Times New Roman" w:cs="Times New Roman"/>
          <w:color w:val="auto"/>
          <w:kern w:val="1"/>
          <w:sz w:val="28"/>
          <w:szCs w:val="28"/>
        </w:rPr>
        <w:t xml:space="preserve">проектирования на территории </w:t>
      </w:r>
      <w:proofErr w:type="spellStart"/>
      <w:r w:rsidR="00BD429F" w:rsidRPr="002B2310">
        <w:rPr>
          <w:rFonts w:ascii="Times New Roman" w:eastAsia="Andale Sans UI" w:hAnsi="Times New Roman" w:cs="Times New Roman"/>
          <w:color w:val="auto"/>
          <w:kern w:val="1"/>
          <w:sz w:val="28"/>
          <w:szCs w:val="28"/>
        </w:rPr>
        <w:t>Витемлянского</w:t>
      </w:r>
      <w:proofErr w:type="spellEnd"/>
      <w:r w:rsidR="00BD429F" w:rsidRPr="002B2310">
        <w:rPr>
          <w:rFonts w:ascii="Times New Roman" w:eastAsia="Andale Sans UI" w:hAnsi="Times New Roman" w:cs="Times New Roman"/>
          <w:color w:val="auto"/>
          <w:kern w:val="1"/>
          <w:sz w:val="28"/>
          <w:szCs w:val="28"/>
        </w:rPr>
        <w:t xml:space="preserve"> сельского поселения. </w:t>
      </w:r>
    </w:p>
    <w:p w:rsidR="00BD429F" w:rsidRDefault="00BD429F" w:rsidP="002B2310">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(прилагается).</w:t>
      </w: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 xml:space="preserve">Глава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w:t>
      </w:r>
    </w:p>
    <w:p w:rsidR="00BD429F" w:rsidRDefault="00BD429F" w:rsidP="00BD429F">
      <w:pPr>
        <w:suppressAutoHyphens/>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 xml:space="preserve">сельского поселения                                                         П.М. </w:t>
      </w:r>
      <w:proofErr w:type="spellStart"/>
      <w:r>
        <w:rPr>
          <w:rFonts w:ascii="Times New Roman" w:eastAsia="Andale Sans UI" w:hAnsi="Times New Roman" w:cs="Times New Roman"/>
          <w:color w:val="auto"/>
          <w:kern w:val="1"/>
          <w:sz w:val="28"/>
          <w:szCs w:val="28"/>
        </w:rPr>
        <w:t>Зезюлин</w:t>
      </w:r>
      <w:proofErr w:type="spellEnd"/>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Default="00BD429F" w:rsidP="00BD429F">
      <w:pPr>
        <w:suppressAutoHyphens/>
        <w:rPr>
          <w:rFonts w:ascii="Times New Roman" w:eastAsia="Andale Sans UI" w:hAnsi="Times New Roman" w:cs="Times New Roman"/>
          <w:color w:val="auto"/>
          <w:kern w:val="1"/>
          <w:sz w:val="28"/>
          <w:szCs w:val="28"/>
        </w:rPr>
      </w:pPr>
    </w:p>
    <w:p w:rsidR="00BD429F" w:rsidRPr="00BD429F" w:rsidRDefault="00BD429F" w:rsidP="00BD429F">
      <w:pPr>
        <w:suppressAutoHyphens/>
        <w:jc w:val="center"/>
        <w:rPr>
          <w:rFonts w:ascii="Times New Roman" w:eastAsia="Andale Sans UI" w:hAnsi="Times New Roman" w:cs="Times New Roman"/>
          <w:b/>
          <w:color w:val="auto"/>
          <w:kern w:val="1"/>
          <w:sz w:val="28"/>
          <w:szCs w:val="28"/>
        </w:rPr>
      </w:pPr>
      <w:r w:rsidRPr="00BD429F">
        <w:rPr>
          <w:rFonts w:ascii="Times New Roman" w:eastAsia="Andale Sans UI" w:hAnsi="Times New Roman" w:cs="Times New Roman"/>
          <w:b/>
          <w:color w:val="auto"/>
          <w:kern w:val="1"/>
          <w:sz w:val="28"/>
          <w:szCs w:val="28"/>
        </w:rPr>
        <w:lastRenderedPageBreak/>
        <w:t xml:space="preserve">Местные нормативы градостроительного проектирования на территории </w:t>
      </w:r>
      <w:proofErr w:type="spellStart"/>
      <w:r w:rsidRPr="00BD429F">
        <w:rPr>
          <w:rFonts w:ascii="Times New Roman" w:eastAsia="Andale Sans UI" w:hAnsi="Times New Roman" w:cs="Times New Roman"/>
          <w:b/>
          <w:color w:val="auto"/>
          <w:kern w:val="1"/>
          <w:sz w:val="28"/>
          <w:szCs w:val="28"/>
        </w:rPr>
        <w:t>Витемлянского</w:t>
      </w:r>
      <w:proofErr w:type="spellEnd"/>
      <w:r w:rsidRPr="00BD429F">
        <w:rPr>
          <w:rFonts w:ascii="Times New Roman" w:eastAsia="Andale Sans UI" w:hAnsi="Times New Roman" w:cs="Times New Roman"/>
          <w:b/>
          <w:color w:val="auto"/>
          <w:kern w:val="1"/>
          <w:sz w:val="28"/>
          <w:szCs w:val="28"/>
        </w:rPr>
        <w:t xml:space="preserve"> сельского поселения </w:t>
      </w:r>
      <w:proofErr w:type="spellStart"/>
      <w:r w:rsidRPr="00BD429F">
        <w:rPr>
          <w:rFonts w:ascii="Times New Roman" w:eastAsia="Andale Sans UI" w:hAnsi="Times New Roman" w:cs="Times New Roman"/>
          <w:b/>
          <w:color w:val="auto"/>
          <w:kern w:val="1"/>
          <w:sz w:val="28"/>
          <w:szCs w:val="28"/>
        </w:rPr>
        <w:t>Погарского</w:t>
      </w:r>
      <w:proofErr w:type="spellEnd"/>
      <w:r w:rsidRPr="00BD429F">
        <w:rPr>
          <w:rFonts w:ascii="Times New Roman" w:eastAsia="Andale Sans UI" w:hAnsi="Times New Roman" w:cs="Times New Roman"/>
          <w:b/>
          <w:color w:val="auto"/>
          <w:kern w:val="1"/>
          <w:sz w:val="28"/>
          <w:szCs w:val="28"/>
        </w:rPr>
        <w:t xml:space="preserve"> района</w:t>
      </w:r>
    </w:p>
    <w:p w:rsidR="00BD429F" w:rsidRDefault="00BD429F" w:rsidP="00BD429F">
      <w:pPr>
        <w:suppressAutoHyphens/>
        <w:jc w:val="center"/>
        <w:rPr>
          <w:rFonts w:ascii="Times New Roman" w:eastAsia="Andale Sans UI" w:hAnsi="Times New Roman" w:cs="Times New Roman"/>
          <w:b/>
          <w:color w:val="auto"/>
          <w:kern w:val="1"/>
          <w:sz w:val="28"/>
          <w:szCs w:val="28"/>
        </w:rPr>
      </w:pPr>
      <w:r w:rsidRPr="00BD429F">
        <w:rPr>
          <w:rFonts w:ascii="Times New Roman" w:eastAsia="Andale Sans UI" w:hAnsi="Times New Roman" w:cs="Times New Roman"/>
          <w:b/>
          <w:color w:val="auto"/>
          <w:kern w:val="1"/>
          <w:sz w:val="28"/>
          <w:szCs w:val="28"/>
        </w:rPr>
        <w:t>Брянской области</w:t>
      </w:r>
    </w:p>
    <w:p w:rsidR="00BD429F" w:rsidRDefault="00BD429F" w:rsidP="00BD429F">
      <w:pPr>
        <w:suppressAutoHyphens/>
        <w:jc w:val="center"/>
        <w:rPr>
          <w:rFonts w:ascii="Times New Roman" w:eastAsia="Andale Sans UI" w:hAnsi="Times New Roman" w:cs="Times New Roman"/>
          <w:b/>
          <w:color w:val="auto"/>
          <w:kern w:val="1"/>
          <w:sz w:val="28"/>
          <w:szCs w:val="28"/>
        </w:rPr>
      </w:pPr>
    </w:p>
    <w:p w:rsidR="00BD429F" w:rsidRDefault="00BD429F" w:rsidP="00BD429F">
      <w:pPr>
        <w:suppressAutoHyphens/>
        <w:jc w:val="center"/>
        <w:rPr>
          <w:rFonts w:ascii="Times New Roman" w:eastAsia="Andale Sans UI" w:hAnsi="Times New Roman" w:cs="Times New Roman"/>
          <w:b/>
          <w:color w:val="auto"/>
          <w:kern w:val="1"/>
          <w:sz w:val="28"/>
          <w:szCs w:val="28"/>
        </w:rPr>
      </w:pPr>
      <w:r>
        <w:rPr>
          <w:rFonts w:ascii="Times New Roman" w:eastAsia="Andale Sans UI" w:hAnsi="Times New Roman" w:cs="Times New Roman"/>
          <w:b/>
          <w:color w:val="auto"/>
          <w:kern w:val="1"/>
          <w:sz w:val="28"/>
          <w:szCs w:val="28"/>
        </w:rPr>
        <w:t>1.Общие положения</w:t>
      </w:r>
    </w:p>
    <w:p w:rsidR="00BD429F" w:rsidRDefault="00BD429F" w:rsidP="00BD429F">
      <w:pPr>
        <w:suppressAutoHyphens/>
        <w:jc w:val="center"/>
        <w:rPr>
          <w:rFonts w:ascii="Times New Roman" w:eastAsia="Andale Sans UI" w:hAnsi="Times New Roman" w:cs="Times New Roman"/>
          <w:b/>
          <w:color w:val="auto"/>
          <w:kern w:val="1"/>
          <w:sz w:val="28"/>
          <w:szCs w:val="28"/>
        </w:rPr>
      </w:pPr>
    </w:p>
    <w:p w:rsidR="00BD429F" w:rsidRDefault="00BD429F"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 xml:space="preserve">1.1. Местные нормативы градостроительного проектирования на территории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 разработаны в соответствии с Градостроительным кодексом в Российской Федерации, Правилами землепользования и застройки, утвержденными постановлением </w:t>
      </w:r>
      <w:proofErr w:type="spellStart"/>
      <w:r>
        <w:rPr>
          <w:rFonts w:ascii="Times New Roman" w:eastAsia="Andale Sans UI" w:hAnsi="Times New Roman" w:cs="Times New Roman"/>
          <w:color w:val="auto"/>
          <w:kern w:val="1"/>
          <w:sz w:val="28"/>
          <w:szCs w:val="28"/>
        </w:rPr>
        <w:t>Витемлянской</w:t>
      </w:r>
      <w:proofErr w:type="spellEnd"/>
      <w:r>
        <w:rPr>
          <w:rFonts w:ascii="Times New Roman" w:eastAsia="Andale Sans UI" w:hAnsi="Times New Roman" w:cs="Times New Roman"/>
          <w:color w:val="auto"/>
          <w:kern w:val="1"/>
          <w:sz w:val="28"/>
          <w:szCs w:val="28"/>
        </w:rPr>
        <w:t xml:space="preserve"> сельской администрации, решением сессии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Совета народны депутатов от 20.07.2009 г. </w:t>
      </w:r>
      <w:r w:rsidRPr="00BD429F">
        <w:rPr>
          <w:rFonts w:ascii="Times New Roman" w:eastAsia="Andale Sans UI" w:hAnsi="Times New Roman" w:cs="Times New Roman"/>
          <w:color w:val="auto"/>
          <w:kern w:val="1"/>
          <w:sz w:val="28"/>
          <w:szCs w:val="28"/>
          <w:u w:val="single"/>
        </w:rPr>
        <w:t>№6/2</w:t>
      </w:r>
      <w:r>
        <w:rPr>
          <w:rFonts w:ascii="Times New Roman" w:eastAsia="Andale Sans UI" w:hAnsi="Times New Roman" w:cs="Times New Roman"/>
          <w:color w:val="auto"/>
          <w:kern w:val="1"/>
          <w:sz w:val="28"/>
          <w:szCs w:val="28"/>
          <w:u w:val="single"/>
        </w:rPr>
        <w:t>,</w:t>
      </w:r>
      <w:r w:rsidRPr="00BD429F">
        <w:rPr>
          <w:rFonts w:ascii="Times New Roman" w:eastAsia="Andale Sans UI" w:hAnsi="Times New Roman" w:cs="Times New Roman"/>
          <w:color w:val="auto"/>
          <w:kern w:val="1"/>
          <w:sz w:val="28"/>
          <w:szCs w:val="28"/>
        </w:rPr>
        <w:t xml:space="preserve"> СНиП</w:t>
      </w:r>
      <w:r>
        <w:rPr>
          <w:rFonts w:ascii="Times New Roman" w:eastAsia="Andale Sans UI" w:hAnsi="Times New Roman" w:cs="Times New Roman"/>
          <w:color w:val="auto"/>
          <w:kern w:val="1"/>
          <w:sz w:val="28"/>
          <w:szCs w:val="28"/>
        </w:rPr>
        <w:t xml:space="preserve"> 2</w:t>
      </w:r>
      <w:r w:rsidR="0069307E">
        <w:rPr>
          <w:rFonts w:ascii="Times New Roman" w:eastAsia="Andale Sans UI" w:hAnsi="Times New Roman" w:cs="Times New Roman"/>
          <w:color w:val="auto"/>
          <w:kern w:val="1"/>
          <w:sz w:val="28"/>
          <w:szCs w:val="28"/>
        </w:rPr>
        <w:t>.07.01-89 «Градостроительство. Планировка и застройка городски</w:t>
      </w:r>
      <w:r w:rsidR="002B2310">
        <w:rPr>
          <w:rFonts w:ascii="Times New Roman" w:eastAsia="Andale Sans UI" w:hAnsi="Times New Roman" w:cs="Times New Roman"/>
          <w:color w:val="auto"/>
          <w:kern w:val="1"/>
          <w:sz w:val="28"/>
          <w:szCs w:val="28"/>
        </w:rPr>
        <w:t>х</w:t>
      </w:r>
      <w:r w:rsidR="0069307E">
        <w:rPr>
          <w:rFonts w:ascii="Times New Roman" w:eastAsia="Andale Sans UI" w:hAnsi="Times New Roman" w:cs="Times New Roman"/>
          <w:color w:val="auto"/>
          <w:kern w:val="1"/>
          <w:sz w:val="28"/>
          <w:szCs w:val="28"/>
        </w:rPr>
        <w:t xml:space="preserve"> и сельских поселений</w:t>
      </w:r>
      <w:r w:rsidR="002B2310">
        <w:rPr>
          <w:rFonts w:ascii="Times New Roman" w:eastAsia="Andale Sans UI" w:hAnsi="Times New Roman" w:cs="Times New Roman"/>
          <w:color w:val="auto"/>
          <w:kern w:val="1"/>
          <w:sz w:val="28"/>
          <w:szCs w:val="28"/>
        </w:rPr>
        <w:t xml:space="preserve">», с учётом территориальных, природных, исторических, социально-экономических и иных условий градостроительной деятельности на территории </w:t>
      </w:r>
      <w:proofErr w:type="spellStart"/>
      <w:r w:rsidR="002B2310">
        <w:rPr>
          <w:rFonts w:ascii="Times New Roman" w:eastAsia="Andale Sans UI" w:hAnsi="Times New Roman" w:cs="Times New Roman"/>
          <w:color w:val="auto"/>
          <w:kern w:val="1"/>
          <w:sz w:val="28"/>
          <w:szCs w:val="28"/>
        </w:rPr>
        <w:t>Витемлянского</w:t>
      </w:r>
      <w:proofErr w:type="spellEnd"/>
      <w:r w:rsidR="002B2310">
        <w:rPr>
          <w:rFonts w:ascii="Times New Roman" w:eastAsia="Andale Sans UI" w:hAnsi="Times New Roman" w:cs="Times New Roman"/>
          <w:color w:val="auto"/>
          <w:kern w:val="1"/>
          <w:sz w:val="28"/>
          <w:szCs w:val="28"/>
        </w:rPr>
        <w:t xml:space="preserve"> сельского поселения.</w:t>
      </w:r>
    </w:p>
    <w:p w:rsidR="002B2310" w:rsidRDefault="002B2310" w:rsidP="006F5B5D">
      <w:pPr>
        <w:suppressAutoHyphens/>
        <w:jc w:val="both"/>
        <w:rPr>
          <w:rFonts w:ascii="Times New Roman" w:eastAsia="Andale Sans UI" w:hAnsi="Times New Roman" w:cs="Times New Roman"/>
          <w:color w:val="auto"/>
          <w:kern w:val="1"/>
          <w:sz w:val="28"/>
          <w:szCs w:val="28"/>
        </w:rPr>
      </w:pPr>
    </w:p>
    <w:p w:rsidR="002B2310" w:rsidRDefault="002B2310"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1.2. Местные нормативы распространяются на новые и реконструируемые жилые территориальные зоны, включая объекты жилого, общественного и административного назначения, территории обслуживающих их сетей и объектов социальной и инженерной инфраструктуры.</w:t>
      </w:r>
    </w:p>
    <w:p w:rsidR="002B2310" w:rsidRDefault="002B2310" w:rsidP="006F5B5D">
      <w:pPr>
        <w:suppressAutoHyphens/>
        <w:jc w:val="both"/>
        <w:rPr>
          <w:rFonts w:ascii="Times New Roman" w:eastAsia="Andale Sans UI" w:hAnsi="Times New Roman" w:cs="Times New Roman"/>
          <w:color w:val="auto"/>
          <w:kern w:val="1"/>
          <w:sz w:val="28"/>
          <w:szCs w:val="28"/>
        </w:rPr>
      </w:pPr>
    </w:p>
    <w:p w:rsidR="002B2310" w:rsidRDefault="002B2310"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1.3. Местные нормативы применяются</w:t>
      </w:r>
      <w:r w:rsidRPr="00E1093F">
        <w:rPr>
          <w:rFonts w:ascii="Times New Roman" w:eastAsia="Andale Sans UI" w:hAnsi="Times New Roman" w:cs="Times New Roman"/>
          <w:color w:val="auto"/>
          <w:kern w:val="1"/>
          <w:sz w:val="28"/>
          <w:szCs w:val="28"/>
        </w:rPr>
        <w:t>:</w:t>
      </w:r>
    </w:p>
    <w:p w:rsidR="002B2310" w:rsidRDefault="002B2310" w:rsidP="006F5B5D">
      <w:pPr>
        <w:suppressAutoHyphens/>
        <w:jc w:val="both"/>
        <w:rPr>
          <w:rFonts w:ascii="Times New Roman" w:eastAsia="Andale Sans UI" w:hAnsi="Times New Roman" w:cs="Times New Roman"/>
          <w:color w:val="auto"/>
          <w:kern w:val="1"/>
          <w:sz w:val="28"/>
          <w:szCs w:val="28"/>
        </w:rPr>
      </w:pPr>
    </w:p>
    <w:p w:rsidR="002B2310" w:rsidRPr="006F5B5D" w:rsidRDefault="002B2310"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при подготовке документов территориального планирования</w:t>
      </w:r>
      <w:r w:rsidR="006F5B5D">
        <w:rPr>
          <w:rFonts w:ascii="Times New Roman" w:eastAsia="Andale Sans UI" w:hAnsi="Times New Roman" w:cs="Times New Roman"/>
          <w:color w:val="auto"/>
          <w:kern w:val="1"/>
          <w:sz w:val="28"/>
          <w:szCs w:val="28"/>
        </w:rPr>
        <w:t>, проведении государственной экспертизы, согласовании и утверждении проектов документов территориального планирования</w:t>
      </w:r>
      <w:r w:rsidR="006F5B5D" w:rsidRPr="006F5B5D">
        <w:rPr>
          <w:rFonts w:ascii="Times New Roman" w:eastAsia="Andale Sans UI" w:hAnsi="Times New Roman" w:cs="Times New Roman"/>
          <w:color w:val="auto"/>
          <w:kern w:val="1"/>
          <w:sz w:val="28"/>
          <w:szCs w:val="28"/>
        </w:rPr>
        <w:t>;</w:t>
      </w:r>
    </w:p>
    <w:p w:rsidR="002B2310" w:rsidRDefault="002B2310" w:rsidP="006F5B5D">
      <w:pPr>
        <w:suppressAutoHyphens/>
        <w:jc w:val="both"/>
        <w:rPr>
          <w:rFonts w:ascii="Times New Roman" w:eastAsia="Andale Sans UI" w:hAnsi="Times New Roman" w:cs="Times New Roman"/>
          <w:color w:val="auto"/>
          <w:kern w:val="1"/>
          <w:sz w:val="28"/>
          <w:szCs w:val="28"/>
        </w:rPr>
      </w:pPr>
    </w:p>
    <w:p w:rsidR="002B2310" w:rsidRDefault="002B2310"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при подготовке проектной документации</w:t>
      </w:r>
      <w:r w:rsidR="006F5B5D">
        <w:rPr>
          <w:rFonts w:ascii="Times New Roman" w:eastAsia="Andale Sans UI" w:hAnsi="Times New Roman" w:cs="Times New Roman"/>
          <w:color w:val="auto"/>
          <w:kern w:val="1"/>
          <w:sz w:val="28"/>
          <w:szCs w:val="28"/>
        </w:rPr>
        <w:t>, проведении государственной экспертизы проектной документации, рассмотрении проектной документации.</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1.4. В состав местных нормативов входят требования, которые применяются при проектировании, строительстве, проведении капитального ремонта и реконструкции.</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1.5. Местные нормативы содержат минимальные расчётные показатели обеспечения благоприятных условий жизнедеятельности человека</w:t>
      </w:r>
      <w:r w:rsidRPr="006F5B5D">
        <w:rPr>
          <w:rFonts w:ascii="Times New Roman" w:eastAsia="Andale Sans UI" w:hAnsi="Times New Roman" w:cs="Times New Roman"/>
          <w:color w:val="auto"/>
          <w:kern w:val="1"/>
          <w:sz w:val="28"/>
          <w:szCs w:val="28"/>
        </w:rPr>
        <w:t>:</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по организации в составе жилых территорий общественных пространств, предназначенных для объектов обслуживания, мест хранения и парковки индивидуального автомобильного транспорта, выделения площадей для озеленения, рекреации</w:t>
      </w:r>
      <w:r w:rsidRPr="006F5B5D">
        <w:rPr>
          <w:rFonts w:ascii="Times New Roman" w:eastAsia="Andale Sans UI" w:hAnsi="Times New Roman" w:cs="Times New Roman"/>
          <w:color w:val="auto"/>
          <w:kern w:val="1"/>
          <w:sz w:val="28"/>
          <w:szCs w:val="28"/>
        </w:rPr>
        <w:t xml:space="preserve">; </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 xml:space="preserve">по обеспечению населения и жилых территорий социально значимыми </w:t>
      </w:r>
      <w:r>
        <w:rPr>
          <w:rFonts w:ascii="Times New Roman" w:eastAsia="Andale Sans UI" w:hAnsi="Times New Roman" w:cs="Times New Roman"/>
          <w:color w:val="auto"/>
          <w:kern w:val="1"/>
          <w:sz w:val="28"/>
          <w:szCs w:val="28"/>
        </w:rPr>
        <w:lastRenderedPageBreak/>
        <w:t>объектами обслуживания</w:t>
      </w:r>
      <w:r w:rsidRPr="006F5B5D">
        <w:rPr>
          <w:rFonts w:ascii="Times New Roman" w:eastAsia="Andale Sans UI" w:hAnsi="Times New Roman" w:cs="Times New Roman"/>
          <w:color w:val="auto"/>
          <w:kern w:val="1"/>
          <w:sz w:val="28"/>
          <w:szCs w:val="28"/>
        </w:rPr>
        <w:t>;</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по обеспечению пешеходной и транспортной доступности объектов и комплексов социальной инфраструктуры, рекреаций, остановок и узлов общественного транспорта, объектов для хранения и парковки индивидуального автомобильного транспорта</w:t>
      </w:r>
      <w:r w:rsidRPr="006F5B5D">
        <w:rPr>
          <w:rFonts w:ascii="Times New Roman" w:eastAsia="Andale Sans UI" w:hAnsi="Times New Roman" w:cs="Times New Roman"/>
          <w:color w:val="auto"/>
          <w:kern w:val="1"/>
          <w:sz w:val="28"/>
          <w:szCs w:val="28"/>
        </w:rPr>
        <w:t>;</w:t>
      </w:r>
    </w:p>
    <w:p w:rsidR="006F5B5D" w:rsidRDefault="006F5B5D" w:rsidP="006F5B5D">
      <w:pPr>
        <w:suppressAutoHyphens/>
        <w:jc w:val="both"/>
        <w:rPr>
          <w:rFonts w:ascii="Times New Roman" w:eastAsia="Andale Sans UI" w:hAnsi="Times New Roman" w:cs="Times New Roman"/>
          <w:color w:val="auto"/>
          <w:kern w:val="1"/>
          <w:sz w:val="28"/>
          <w:szCs w:val="28"/>
        </w:rPr>
      </w:pPr>
    </w:p>
    <w:p w:rsidR="006F5B5D" w:rsidRDefault="006F5B5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по инженерной подготовке территории</w:t>
      </w:r>
      <w:r w:rsidRPr="00E1093F">
        <w:rPr>
          <w:rFonts w:ascii="Times New Roman" w:eastAsia="Andale Sans UI" w:hAnsi="Times New Roman" w:cs="Times New Roman"/>
          <w:color w:val="auto"/>
          <w:kern w:val="1"/>
          <w:sz w:val="28"/>
          <w:szCs w:val="28"/>
        </w:rPr>
        <w:t>;</w:t>
      </w:r>
    </w:p>
    <w:p w:rsidR="0093042D" w:rsidRPr="0093042D" w:rsidRDefault="0093042D" w:rsidP="006F5B5D">
      <w:pPr>
        <w:suppressAutoHyphens/>
        <w:jc w:val="both"/>
        <w:rPr>
          <w:rFonts w:ascii="Times New Roman" w:eastAsia="Andale Sans UI" w:hAnsi="Times New Roman" w:cs="Times New Roman"/>
          <w:color w:val="auto"/>
          <w:kern w:val="1"/>
          <w:sz w:val="28"/>
          <w:szCs w:val="28"/>
        </w:rPr>
      </w:pPr>
    </w:p>
    <w:p w:rsidR="006F5B5D" w:rsidRDefault="0093042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по комплексному благоустройству территории и оснащению территории элементами благоустройства.</w:t>
      </w:r>
    </w:p>
    <w:p w:rsidR="0093042D" w:rsidRDefault="0093042D" w:rsidP="006F5B5D">
      <w:pPr>
        <w:suppressAutoHyphens/>
        <w:jc w:val="both"/>
        <w:rPr>
          <w:rFonts w:ascii="Times New Roman" w:eastAsia="Andale Sans UI" w:hAnsi="Times New Roman" w:cs="Times New Roman"/>
          <w:color w:val="auto"/>
          <w:kern w:val="1"/>
          <w:sz w:val="28"/>
          <w:szCs w:val="28"/>
        </w:rPr>
      </w:pPr>
    </w:p>
    <w:p w:rsidR="0093042D" w:rsidRDefault="0093042D" w:rsidP="006F5B5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1.6.</w:t>
      </w:r>
      <w:r w:rsidRPr="0093042D">
        <w:rPr>
          <w:rFonts w:ascii="Times New Roman" w:eastAsia="Andale Sans UI" w:hAnsi="Times New Roman" w:cs="Times New Roman"/>
          <w:color w:val="auto"/>
          <w:kern w:val="1"/>
          <w:sz w:val="28"/>
          <w:szCs w:val="28"/>
        </w:rPr>
        <w:t>Местные нормативы обязательны для соблюдения органами государственной власти, органами местного самоуправления, гражданами и юридическими лицами, осуществляющими градостроительную деятельность на территории</w:t>
      </w:r>
      <w:r>
        <w:rPr>
          <w:rFonts w:ascii="Times New Roman" w:eastAsia="Andale Sans UI" w:hAnsi="Times New Roman" w:cs="Times New Roman"/>
          <w:color w:val="auto"/>
          <w:kern w:val="1"/>
          <w:sz w:val="28"/>
          <w:szCs w:val="28"/>
        </w:rPr>
        <w:t xml:space="preserve">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w:t>
      </w:r>
    </w:p>
    <w:p w:rsidR="0093042D" w:rsidRDefault="0093042D" w:rsidP="006F5B5D">
      <w:pPr>
        <w:suppressAutoHyphens/>
        <w:jc w:val="both"/>
        <w:rPr>
          <w:rFonts w:ascii="Times New Roman" w:eastAsia="Andale Sans UI" w:hAnsi="Times New Roman" w:cs="Times New Roman"/>
          <w:color w:val="auto"/>
          <w:kern w:val="1"/>
          <w:sz w:val="28"/>
          <w:szCs w:val="28"/>
        </w:rPr>
      </w:pP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xml:space="preserve">1.7. </w:t>
      </w:r>
      <w:proofErr w:type="gramStart"/>
      <w:r w:rsidRPr="0093042D">
        <w:rPr>
          <w:rFonts w:ascii="Times New Roman" w:eastAsia="Andale Sans UI" w:hAnsi="Times New Roman" w:cs="Times New Roman"/>
          <w:color w:val="auto"/>
          <w:kern w:val="1"/>
          <w:sz w:val="28"/>
          <w:szCs w:val="28"/>
        </w:rPr>
        <w:t>Контроль за</w:t>
      </w:r>
      <w:proofErr w:type="gramEnd"/>
      <w:r w:rsidRPr="0093042D">
        <w:rPr>
          <w:rFonts w:ascii="Times New Roman" w:eastAsia="Andale Sans UI" w:hAnsi="Times New Roman" w:cs="Times New Roman"/>
          <w:color w:val="auto"/>
          <w:kern w:val="1"/>
          <w:sz w:val="28"/>
          <w:szCs w:val="28"/>
        </w:rPr>
        <w:t xml:space="preserve"> соблюдением местных нормативов осуществляется в следующих случаях:</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при выдаче разрешений на строительство;</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при осуществлении строительства, капитального ремонта и реконструкции объектов градостроительной деятельности и благоустройства территории;</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при проведении государственной экспертизы документов территориального планирования, проектной документации.</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1.8. Проверк</w:t>
      </w:r>
      <w:r>
        <w:rPr>
          <w:rFonts w:ascii="Times New Roman" w:eastAsia="Andale Sans UI" w:hAnsi="Times New Roman" w:cs="Times New Roman"/>
          <w:color w:val="auto"/>
          <w:kern w:val="1"/>
          <w:sz w:val="28"/>
          <w:szCs w:val="28"/>
        </w:rPr>
        <w:t xml:space="preserve">у соблюдения местных нормативов осуществляет </w:t>
      </w:r>
      <w:proofErr w:type="spellStart"/>
      <w:r>
        <w:rPr>
          <w:rFonts w:ascii="Times New Roman" w:eastAsia="Andale Sans UI" w:hAnsi="Times New Roman" w:cs="Times New Roman"/>
          <w:color w:val="auto"/>
          <w:kern w:val="1"/>
          <w:sz w:val="28"/>
          <w:szCs w:val="28"/>
        </w:rPr>
        <w:t>Витемлянская</w:t>
      </w:r>
      <w:proofErr w:type="spellEnd"/>
      <w:r>
        <w:rPr>
          <w:rFonts w:ascii="Times New Roman" w:eastAsia="Andale Sans UI" w:hAnsi="Times New Roman" w:cs="Times New Roman"/>
          <w:color w:val="auto"/>
          <w:kern w:val="1"/>
          <w:sz w:val="28"/>
          <w:szCs w:val="28"/>
        </w:rPr>
        <w:t xml:space="preserve"> сельская администрация в </w:t>
      </w:r>
      <w:r w:rsidRPr="0093042D">
        <w:rPr>
          <w:rFonts w:ascii="Times New Roman" w:eastAsia="Andale Sans UI" w:hAnsi="Times New Roman" w:cs="Times New Roman"/>
          <w:color w:val="auto"/>
          <w:kern w:val="1"/>
          <w:sz w:val="28"/>
          <w:szCs w:val="28"/>
        </w:rPr>
        <w:t>пределах своей компетенции.</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1.9. Проектная документация</w:t>
      </w:r>
      <w:r w:rsidRPr="0093042D">
        <w:rPr>
          <w:rFonts w:ascii="Times New Roman" w:eastAsia="Andale Sans UI" w:hAnsi="Times New Roman" w:cs="Times New Roman"/>
          <w:color w:val="auto"/>
          <w:kern w:val="1"/>
          <w:sz w:val="28"/>
          <w:szCs w:val="28"/>
        </w:rPr>
        <w:t>, выполненная с нарушением местных нормативов, не подлежит утверждению.</w:t>
      </w:r>
    </w:p>
    <w:p w:rsidR="006F5B5D" w:rsidRPr="006F5B5D" w:rsidRDefault="006F5B5D" w:rsidP="006F5B5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center"/>
        <w:rPr>
          <w:rFonts w:ascii="Times New Roman" w:eastAsia="Andale Sans UI" w:hAnsi="Times New Roman" w:cs="Times New Roman"/>
          <w:b/>
          <w:bCs/>
          <w:color w:val="auto"/>
          <w:kern w:val="1"/>
          <w:sz w:val="28"/>
          <w:szCs w:val="28"/>
        </w:rPr>
      </w:pPr>
      <w:r w:rsidRPr="0093042D">
        <w:rPr>
          <w:rFonts w:ascii="Times New Roman" w:eastAsia="Andale Sans UI" w:hAnsi="Times New Roman" w:cs="Times New Roman"/>
          <w:b/>
          <w:bCs/>
          <w:color w:val="auto"/>
          <w:kern w:val="1"/>
          <w:sz w:val="28"/>
          <w:szCs w:val="28"/>
        </w:rPr>
        <w:t>2. Планировка и застройка жилых территориальных зон</w:t>
      </w:r>
    </w:p>
    <w:p w:rsidR="0093042D" w:rsidRPr="0093042D" w:rsidRDefault="0093042D" w:rsidP="0093042D">
      <w:pPr>
        <w:suppressAutoHyphens/>
        <w:jc w:val="center"/>
        <w:rPr>
          <w:rFonts w:ascii="Times New Roman" w:eastAsia="Andale Sans UI" w:hAnsi="Times New Roman" w:cs="Times New Roman"/>
          <w:b/>
          <w:bCs/>
          <w:color w:val="auto"/>
          <w:kern w:val="1"/>
          <w:sz w:val="28"/>
          <w:szCs w:val="28"/>
        </w:rPr>
      </w:pP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2.1. Существующие и планируемые границы жилых территориальных зон, элементов планировочной структуры, параметры их планируемого развития, градостроительные регламенты определяются Генеральным планом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u w:val="single"/>
        </w:rPr>
        <w:t xml:space="preserve">                                          </w:t>
      </w:r>
      <w:r>
        <w:rPr>
          <w:rFonts w:ascii="Times New Roman" w:eastAsia="Andale Sans UI" w:hAnsi="Times New Roman" w:cs="Times New Roman"/>
          <w:color w:val="auto"/>
          <w:kern w:val="1"/>
          <w:sz w:val="28"/>
          <w:szCs w:val="28"/>
        </w:rPr>
        <w:t xml:space="preserve"> , Правилами Землепользования и застройки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xml:space="preserve">2.2. Красные линии и линии регулирования застройки жилых территорий определяются проектами планировки с учетом особенностей использования земельных участков и объектов капитального строительства. В </w:t>
      </w:r>
      <w:r w:rsidRPr="0093042D">
        <w:rPr>
          <w:rFonts w:ascii="Times New Roman" w:eastAsia="Andale Sans UI" w:hAnsi="Times New Roman" w:cs="Times New Roman"/>
          <w:color w:val="auto"/>
          <w:kern w:val="1"/>
          <w:sz w:val="28"/>
          <w:szCs w:val="28"/>
        </w:rPr>
        <w:lastRenderedPageBreak/>
        <w:t>существующей застройке проект красных линий может</w:t>
      </w:r>
      <w:r>
        <w:rPr>
          <w:rFonts w:ascii="Times New Roman" w:eastAsia="Andale Sans UI" w:hAnsi="Times New Roman" w:cs="Times New Roman"/>
          <w:color w:val="auto"/>
          <w:kern w:val="1"/>
          <w:sz w:val="28"/>
          <w:szCs w:val="28"/>
        </w:rPr>
        <w:t xml:space="preserve"> быть разработан администрацией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2.3. Состав функциональных элементов земельных участков, подлежащих жилой застройке, включает в себя:</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жилые дома (или их комплексы);</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проезды и пешеходные дороги, ведущие к жилым домам;</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открытые площадки для временного хранения автомобилей;</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придомовые зеленые насаждения, площадки для отдыха и игр детей;</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площадки для отдыха взрослых;</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спортивные площадки;</w:t>
      </w:r>
      <w:r>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хозяйственные площадки.</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2.4. Минимальные расчетные размеры функциональных элементов жилых территорий устанавливаются согласно СНиП. Показатели применяются к зонам застройки многоэтажными, средне- и малоэтажными жилыми домами и не применяются к зонам застройки индивидуальными (в том числе блокированными) жилыми домами.</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2.5. Минимально допустимое расстояние от окон жилых и общественных зданий до площадок следует принимать:</w:t>
      </w:r>
    </w:p>
    <w:p w:rsidR="00FB4AF4" w:rsidRPr="0093042D" w:rsidRDefault="00FB4AF4" w:rsidP="0093042D">
      <w:pPr>
        <w:suppressAutoHyphens/>
        <w:jc w:val="both"/>
        <w:rPr>
          <w:rFonts w:ascii="Times New Roman" w:eastAsia="Andale Sans UI" w:hAnsi="Times New Roman" w:cs="Times New Roman"/>
          <w:color w:val="auto"/>
          <w:kern w:val="1"/>
          <w:sz w:val="16"/>
          <w:szCs w:val="16"/>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для игр детей дошкольного и младшего школьного возраста — 12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для отдыха взрослого населения — 10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для занятий спортом и физической культурой — от 10 м до 40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для хозяйственных целей — 12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для стоянки автомашин — от 10 м до 50.</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xml:space="preserve">2.6. Расстояние от хозяйственных площадок до наиболее удаленного входа в жилое здание должно составлять не более 100 м (для домов с </w:t>
      </w:r>
      <w:proofErr w:type="spellStart"/>
      <w:r w:rsidRPr="0093042D">
        <w:rPr>
          <w:rFonts w:ascii="Times New Roman" w:eastAsia="Andale Sans UI" w:hAnsi="Times New Roman" w:cs="Times New Roman"/>
          <w:color w:val="auto"/>
          <w:kern w:val="1"/>
          <w:sz w:val="28"/>
          <w:szCs w:val="28"/>
        </w:rPr>
        <w:t>мусопроводами</w:t>
      </w:r>
      <w:proofErr w:type="spellEnd"/>
      <w:r w:rsidRPr="0093042D">
        <w:rPr>
          <w:rFonts w:ascii="Times New Roman" w:eastAsia="Andale Sans UI" w:hAnsi="Times New Roman" w:cs="Times New Roman"/>
          <w:color w:val="auto"/>
          <w:kern w:val="1"/>
          <w:sz w:val="28"/>
          <w:szCs w:val="28"/>
        </w:rPr>
        <w:t>) и 50 м (для домов без мусоропроводов).</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2.7. В случае размещения жилого многоквартирного дома в составе территории микрорайона (квартала) со сложившейся застройкой, расчетные показатели по площадкам, указанным в п. 2.5, следует принимать исходя из параметров жилого дома в соответствии с требованиями СНиП и настоящими местными нормативами.</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2.8.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СНиП.</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2.9. Жилые здания с квартирами в первых этажах следует располагать с отступом от красных линий на магистральных улицах не менее 6 м, на прочих</w:t>
      </w:r>
      <w:r w:rsidR="00FB4AF4">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 не менее 3 м.</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2.10.</w:t>
      </w:r>
      <w:r w:rsidR="00FB4AF4">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 xml:space="preserve">Одно-, двухквартирные жилые дома должны быть удалены </w:t>
      </w:r>
      <w:proofErr w:type="gramStart"/>
      <w:r w:rsidRPr="0093042D">
        <w:rPr>
          <w:rFonts w:ascii="Times New Roman" w:eastAsia="Andale Sans UI" w:hAnsi="Times New Roman" w:cs="Times New Roman"/>
          <w:color w:val="auto"/>
          <w:kern w:val="1"/>
          <w:sz w:val="28"/>
          <w:szCs w:val="28"/>
        </w:rPr>
        <w:t>от</w:t>
      </w:r>
      <w:proofErr w:type="gramEnd"/>
      <w:r w:rsidRPr="0093042D">
        <w:rPr>
          <w:rFonts w:ascii="Times New Roman" w:eastAsia="Andale Sans UI" w:hAnsi="Times New Roman" w:cs="Times New Roman"/>
          <w:color w:val="auto"/>
          <w:kern w:val="1"/>
          <w:sz w:val="28"/>
          <w:szCs w:val="28"/>
        </w:rPr>
        <w:t>:</w:t>
      </w: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красной линии улиц -</w:t>
      </w:r>
      <w:r w:rsidR="0093042D" w:rsidRPr="0093042D">
        <w:rPr>
          <w:rFonts w:ascii="Times New Roman" w:eastAsia="Andale Sans UI" w:hAnsi="Times New Roman" w:cs="Times New Roman"/>
          <w:color w:val="auto"/>
          <w:kern w:val="1"/>
          <w:sz w:val="28"/>
          <w:szCs w:val="28"/>
        </w:rPr>
        <w:t xml:space="preserve"> не менее чем на 5 м;</w:t>
      </w:r>
    </w:p>
    <w:p w:rsid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lastRenderedPageBreak/>
        <w:t>красной линии проездов</w:t>
      </w:r>
      <w:r w:rsidR="00FB4AF4">
        <w:rPr>
          <w:rFonts w:ascii="Times New Roman" w:eastAsia="Andale Sans UI" w:hAnsi="Times New Roman" w:cs="Times New Roman"/>
          <w:color w:val="auto"/>
          <w:kern w:val="1"/>
          <w:sz w:val="28"/>
          <w:szCs w:val="28"/>
        </w:rPr>
        <w:t xml:space="preserve"> -</w:t>
      </w:r>
      <w:r w:rsidRPr="0093042D">
        <w:rPr>
          <w:rFonts w:ascii="Times New Roman" w:eastAsia="Andale Sans UI" w:hAnsi="Times New Roman" w:cs="Times New Roman"/>
          <w:color w:val="auto"/>
          <w:kern w:val="1"/>
          <w:sz w:val="28"/>
          <w:szCs w:val="28"/>
        </w:rPr>
        <w:t xml:space="preserve"> не менее чем на 3 м;</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2.11</w:t>
      </w:r>
      <w:r w:rsidR="0093042D" w:rsidRPr="0093042D">
        <w:rPr>
          <w:rFonts w:ascii="Times New Roman" w:eastAsia="Andale Sans UI" w:hAnsi="Times New Roman" w:cs="Times New Roman"/>
          <w:color w:val="auto"/>
          <w:kern w:val="1"/>
          <w:sz w:val="28"/>
          <w:szCs w:val="28"/>
        </w:rPr>
        <w:t>. Отдельно стоящие, встроенные хозяйственные постройки должны быть удалены от</w:t>
      </w:r>
      <w:r>
        <w:rPr>
          <w:rFonts w:ascii="Times New Roman" w:eastAsia="Andale Sans UI" w:hAnsi="Times New Roman" w:cs="Times New Roman"/>
          <w:color w:val="auto"/>
          <w:kern w:val="1"/>
          <w:sz w:val="28"/>
          <w:szCs w:val="28"/>
        </w:rPr>
        <w:t xml:space="preserve"> красных линий улиц и проездов -</w:t>
      </w:r>
      <w:r w:rsidR="0093042D" w:rsidRPr="0093042D">
        <w:rPr>
          <w:rFonts w:ascii="Times New Roman" w:eastAsia="Andale Sans UI" w:hAnsi="Times New Roman" w:cs="Times New Roman"/>
          <w:color w:val="auto"/>
          <w:kern w:val="1"/>
          <w:sz w:val="28"/>
          <w:szCs w:val="28"/>
        </w:rPr>
        <w:t xml:space="preserve"> не менее чем на 5 м.</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2.12</w:t>
      </w:r>
      <w:r w:rsidR="0093042D" w:rsidRPr="0093042D">
        <w:rPr>
          <w:rFonts w:ascii="Times New Roman" w:eastAsia="Andale Sans UI" w:hAnsi="Times New Roman" w:cs="Times New Roman"/>
          <w:color w:val="auto"/>
          <w:kern w:val="1"/>
          <w:sz w:val="28"/>
          <w:szCs w:val="28"/>
        </w:rPr>
        <w:t xml:space="preserve">. Границы соседних </w:t>
      </w:r>
      <w:proofErr w:type="spellStart"/>
      <w:r w:rsidR="0093042D" w:rsidRPr="0093042D">
        <w:rPr>
          <w:rFonts w:ascii="Times New Roman" w:eastAsia="Andale Sans UI" w:hAnsi="Times New Roman" w:cs="Times New Roman"/>
          <w:color w:val="auto"/>
          <w:kern w:val="1"/>
          <w:sz w:val="28"/>
          <w:szCs w:val="28"/>
        </w:rPr>
        <w:t>приквартирных</w:t>
      </w:r>
      <w:proofErr w:type="spellEnd"/>
      <w:r w:rsidR="0093042D" w:rsidRPr="0093042D">
        <w:rPr>
          <w:rFonts w:ascii="Times New Roman" w:eastAsia="Andale Sans UI" w:hAnsi="Times New Roman" w:cs="Times New Roman"/>
          <w:color w:val="auto"/>
          <w:kern w:val="1"/>
          <w:sz w:val="28"/>
          <w:szCs w:val="28"/>
        </w:rPr>
        <w:t xml:space="preserve"> земельных участков должны быть удалены </w:t>
      </w:r>
      <w:proofErr w:type="gramStart"/>
      <w:r w:rsidR="0093042D" w:rsidRPr="0093042D">
        <w:rPr>
          <w:rFonts w:ascii="Times New Roman" w:eastAsia="Andale Sans UI" w:hAnsi="Times New Roman" w:cs="Times New Roman"/>
          <w:color w:val="auto"/>
          <w:kern w:val="1"/>
          <w:sz w:val="28"/>
          <w:szCs w:val="28"/>
        </w:rPr>
        <w:t>от</w:t>
      </w:r>
      <w:proofErr w:type="gramEnd"/>
      <w:r w:rsidR="0093042D" w:rsidRPr="0093042D">
        <w:rPr>
          <w:rFonts w:ascii="Times New Roman" w:eastAsia="Andale Sans UI" w:hAnsi="Times New Roman" w:cs="Times New Roman"/>
          <w:color w:val="auto"/>
          <w:kern w:val="1"/>
          <w:sz w:val="28"/>
          <w:szCs w:val="28"/>
        </w:rPr>
        <w:t>:</w:t>
      </w:r>
    </w:p>
    <w:p w:rsidR="00FB4AF4" w:rsidRPr="0093042D" w:rsidRDefault="00FB4AF4" w:rsidP="0093042D">
      <w:pPr>
        <w:suppressAutoHyphens/>
        <w:jc w:val="both"/>
        <w:rPr>
          <w:rFonts w:ascii="Times New Roman" w:eastAsia="Andale Sans UI" w:hAnsi="Times New Roman" w:cs="Times New Roman"/>
          <w:color w:val="auto"/>
          <w:kern w:val="1"/>
          <w:sz w:val="16"/>
          <w:szCs w:val="16"/>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одно-, двухквартирн</w:t>
      </w:r>
      <w:r w:rsidR="00FB4AF4">
        <w:rPr>
          <w:rFonts w:ascii="Times New Roman" w:eastAsia="Andale Sans UI" w:hAnsi="Times New Roman" w:cs="Times New Roman"/>
          <w:color w:val="auto"/>
          <w:kern w:val="1"/>
          <w:sz w:val="28"/>
          <w:szCs w:val="28"/>
        </w:rPr>
        <w:t>ых и блокированных жилых домов -</w:t>
      </w:r>
      <w:r w:rsidRPr="0093042D">
        <w:rPr>
          <w:rFonts w:ascii="Times New Roman" w:eastAsia="Andale Sans UI" w:hAnsi="Times New Roman" w:cs="Times New Roman"/>
          <w:color w:val="auto"/>
          <w:kern w:val="1"/>
          <w:sz w:val="28"/>
          <w:szCs w:val="28"/>
        </w:rPr>
        <w:t xml:space="preserve"> не менее чем на 3 м;</w:t>
      </w:r>
    </w:p>
    <w:p w:rsidR="00FB4AF4"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хозяйственны построек (бани, гараж</w:t>
      </w:r>
      <w:r w:rsidR="00FB4AF4">
        <w:rPr>
          <w:rFonts w:ascii="Times New Roman" w:eastAsia="Andale Sans UI" w:hAnsi="Times New Roman" w:cs="Times New Roman"/>
          <w:color w:val="auto"/>
          <w:kern w:val="1"/>
          <w:sz w:val="28"/>
          <w:szCs w:val="28"/>
        </w:rPr>
        <w:t>а и др.) - не менее чем на 1 м</w:t>
      </w:r>
      <w:r w:rsidR="00FB4AF4" w:rsidRPr="00FB4AF4">
        <w:rPr>
          <w:rFonts w:ascii="Times New Roman" w:eastAsia="Andale Sans UI" w:hAnsi="Times New Roman" w:cs="Times New Roman"/>
          <w:color w:val="auto"/>
          <w:kern w:val="1"/>
          <w:sz w:val="28"/>
          <w:szCs w:val="28"/>
        </w:rPr>
        <w:t>;</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хозяйственных построе</w:t>
      </w:r>
      <w:r w:rsidR="00FB4AF4">
        <w:rPr>
          <w:rFonts w:ascii="Times New Roman" w:eastAsia="Andale Sans UI" w:hAnsi="Times New Roman" w:cs="Times New Roman"/>
          <w:color w:val="auto"/>
          <w:kern w:val="1"/>
          <w:sz w:val="28"/>
          <w:szCs w:val="28"/>
        </w:rPr>
        <w:t>к для содержания скота и птицы -</w:t>
      </w:r>
      <w:r w:rsidRPr="0093042D">
        <w:rPr>
          <w:rFonts w:ascii="Times New Roman" w:eastAsia="Andale Sans UI" w:hAnsi="Times New Roman" w:cs="Times New Roman"/>
          <w:color w:val="auto"/>
          <w:kern w:val="1"/>
          <w:sz w:val="28"/>
          <w:szCs w:val="28"/>
        </w:rPr>
        <w:t xml:space="preserve"> не менее чем на 4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от</w:t>
      </w:r>
      <w:r w:rsidR="00FB4AF4">
        <w:rPr>
          <w:rFonts w:ascii="Times New Roman" w:eastAsia="Andale Sans UI" w:hAnsi="Times New Roman" w:cs="Times New Roman"/>
          <w:color w:val="auto"/>
          <w:kern w:val="1"/>
          <w:sz w:val="28"/>
          <w:szCs w:val="28"/>
        </w:rPr>
        <w:t xml:space="preserve"> стволов высокорослых деревьев -</w:t>
      </w:r>
      <w:r w:rsidRPr="0093042D">
        <w:rPr>
          <w:rFonts w:ascii="Times New Roman" w:eastAsia="Andale Sans UI" w:hAnsi="Times New Roman" w:cs="Times New Roman"/>
          <w:color w:val="auto"/>
          <w:kern w:val="1"/>
          <w:sz w:val="28"/>
          <w:szCs w:val="28"/>
        </w:rPr>
        <w:t xml:space="preserve"> не менее чем на 4 м;</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от</w:t>
      </w:r>
      <w:r w:rsidR="00FB4AF4">
        <w:rPr>
          <w:rFonts w:ascii="Times New Roman" w:eastAsia="Andale Sans UI" w:hAnsi="Times New Roman" w:cs="Times New Roman"/>
          <w:color w:val="auto"/>
          <w:kern w:val="1"/>
          <w:sz w:val="28"/>
          <w:szCs w:val="28"/>
        </w:rPr>
        <w:t xml:space="preserve"> стволов среднерослых деревьев -</w:t>
      </w:r>
      <w:r w:rsidRPr="0093042D">
        <w:rPr>
          <w:rFonts w:ascii="Times New Roman" w:eastAsia="Andale Sans UI" w:hAnsi="Times New Roman" w:cs="Times New Roman"/>
          <w:color w:val="auto"/>
          <w:kern w:val="1"/>
          <w:sz w:val="28"/>
          <w:szCs w:val="28"/>
        </w:rPr>
        <w:t xml:space="preserve"> не менее чем на 2 м;</w:t>
      </w: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от стволов кустарников -</w:t>
      </w:r>
      <w:r w:rsidR="0093042D" w:rsidRPr="0093042D">
        <w:rPr>
          <w:rFonts w:ascii="Times New Roman" w:eastAsia="Andale Sans UI" w:hAnsi="Times New Roman" w:cs="Times New Roman"/>
          <w:color w:val="auto"/>
          <w:kern w:val="1"/>
          <w:sz w:val="28"/>
          <w:szCs w:val="28"/>
        </w:rPr>
        <w:t xml:space="preserve"> не менее чем на 1 м.</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2.13</w:t>
      </w:r>
      <w:r w:rsidR="0093042D" w:rsidRPr="0093042D">
        <w:rPr>
          <w:rFonts w:ascii="Times New Roman" w:eastAsia="Andale Sans UI" w:hAnsi="Times New Roman" w:cs="Times New Roman"/>
          <w:color w:val="auto"/>
          <w:kern w:val="1"/>
          <w:sz w:val="28"/>
          <w:szCs w:val="28"/>
        </w:rPr>
        <w:t>. Расстояние от окон жилых комнат одно-, двухквартирных жилых домов до стен соседнего одно-, двухквартирного жилого дома и хозяйственных построек (бани, гаража и др.), расположенных на соседних земельных участках, должно быть не менее 6 м.</w:t>
      </w:r>
    </w:p>
    <w:p w:rsidR="0093042D" w:rsidRDefault="0093042D" w:rsidP="0093042D">
      <w:pPr>
        <w:suppressAutoHyphens/>
        <w:jc w:val="both"/>
        <w:rPr>
          <w:rFonts w:ascii="Times New Roman" w:eastAsia="Andale Sans UI" w:hAnsi="Times New Roman" w:cs="Times New Roman"/>
          <w:color w:val="auto"/>
          <w:kern w:val="1"/>
          <w:sz w:val="28"/>
          <w:szCs w:val="28"/>
        </w:rPr>
      </w:pPr>
    </w:p>
    <w:p w:rsidR="00FB4AF4" w:rsidRPr="00FB4AF4"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2.14</w:t>
      </w:r>
      <w:r w:rsidR="0093042D" w:rsidRPr="0093042D">
        <w:rPr>
          <w:rFonts w:ascii="Times New Roman" w:eastAsia="Andale Sans UI" w:hAnsi="Times New Roman" w:cs="Times New Roman"/>
          <w:color w:val="auto"/>
          <w:kern w:val="1"/>
          <w:sz w:val="28"/>
          <w:szCs w:val="28"/>
        </w:rPr>
        <w:t>. Ограждения земельных участков должны быть:</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 xml:space="preserve">со стороны улицы: </w:t>
      </w:r>
      <w:r w:rsidR="00FB4AF4">
        <w:rPr>
          <w:rFonts w:ascii="Times New Roman" w:eastAsia="Andale Sans UI" w:hAnsi="Times New Roman" w:cs="Times New Roman"/>
          <w:color w:val="auto"/>
          <w:kern w:val="1"/>
          <w:sz w:val="28"/>
          <w:szCs w:val="28"/>
        </w:rPr>
        <w:t xml:space="preserve">прозрачными, </w:t>
      </w:r>
      <w:r w:rsidRPr="0093042D">
        <w:rPr>
          <w:rFonts w:ascii="Times New Roman" w:eastAsia="Andale Sans UI" w:hAnsi="Times New Roman" w:cs="Times New Roman"/>
          <w:color w:val="auto"/>
          <w:kern w:val="1"/>
          <w:sz w:val="28"/>
          <w:szCs w:val="28"/>
        </w:rPr>
        <w:t>единообразными (по меньшей мере, на протяжении одного жилого квартала с обеих сторон улицы), высотой не более 1,5 м;</w:t>
      </w:r>
    </w:p>
    <w:p w:rsidR="00FB4AF4" w:rsidRPr="00FB4AF4" w:rsidRDefault="00FB4AF4" w:rsidP="0093042D">
      <w:pPr>
        <w:suppressAutoHyphens/>
        <w:jc w:val="both"/>
        <w:rPr>
          <w:rFonts w:ascii="Times New Roman" w:eastAsia="Andale Sans UI" w:hAnsi="Times New Roman" w:cs="Times New Roman"/>
          <w:color w:val="auto"/>
          <w:kern w:val="1"/>
          <w:sz w:val="16"/>
          <w:szCs w:val="16"/>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со стороны соседних земельны</w:t>
      </w:r>
      <w:r w:rsidR="00FB4AF4">
        <w:rPr>
          <w:rFonts w:ascii="Times New Roman" w:eastAsia="Andale Sans UI" w:hAnsi="Times New Roman" w:cs="Times New Roman"/>
          <w:color w:val="auto"/>
          <w:kern w:val="1"/>
          <w:sz w:val="28"/>
          <w:szCs w:val="28"/>
        </w:rPr>
        <w:t>х участков, высотой не более 1,5</w:t>
      </w:r>
      <w:r w:rsidRPr="0093042D">
        <w:rPr>
          <w:rFonts w:ascii="Times New Roman" w:eastAsia="Andale Sans UI" w:hAnsi="Times New Roman" w:cs="Times New Roman"/>
          <w:color w:val="auto"/>
          <w:kern w:val="1"/>
          <w:sz w:val="28"/>
          <w:szCs w:val="28"/>
        </w:rPr>
        <w:t xml:space="preserve"> м с глухой частью </w:t>
      </w:r>
      <w:r w:rsidR="00FB4AF4">
        <w:rPr>
          <w:rFonts w:ascii="Times New Roman" w:eastAsia="Andale Sans UI" w:hAnsi="Times New Roman" w:cs="Times New Roman"/>
          <w:color w:val="auto"/>
          <w:kern w:val="1"/>
          <w:sz w:val="28"/>
          <w:szCs w:val="28"/>
        </w:rPr>
        <w:t>не более 1,2 м</w:t>
      </w:r>
      <w:r w:rsidRPr="0093042D">
        <w:rPr>
          <w:rFonts w:ascii="Times New Roman" w:eastAsia="Andale Sans UI" w:hAnsi="Times New Roman" w:cs="Times New Roman"/>
          <w:color w:val="auto"/>
          <w:kern w:val="1"/>
          <w:sz w:val="28"/>
          <w:szCs w:val="28"/>
        </w:rPr>
        <w:t>.</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2.15</w:t>
      </w:r>
      <w:r w:rsidR="0093042D" w:rsidRPr="0093042D">
        <w:rPr>
          <w:rFonts w:ascii="Times New Roman" w:eastAsia="Andale Sans UI" w:hAnsi="Times New Roman" w:cs="Times New Roman"/>
          <w:color w:val="auto"/>
          <w:kern w:val="1"/>
          <w:sz w:val="28"/>
          <w:szCs w:val="28"/>
        </w:rPr>
        <w:t xml:space="preserve">. </w:t>
      </w:r>
      <w:proofErr w:type="gramStart"/>
      <w:r w:rsidR="0093042D" w:rsidRPr="0093042D">
        <w:rPr>
          <w:rFonts w:ascii="Times New Roman" w:eastAsia="Andale Sans UI" w:hAnsi="Times New Roman" w:cs="Times New Roman"/>
          <w:color w:val="auto"/>
          <w:kern w:val="1"/>
          <w:sz w:val="28"/>
          <w:szCs w:val="28"/>
        </w:rPr>
        <w:t>Разработка проектов  планировки новых и реконструируемых районов осуществляется в соответствии со СНиП, определяющими требования к созданию среды  жизнедеятельности, доступной для групп населения с ограниченными физическими возможностями.</w:t>
      </w:r>
      <w:proofErr w:type="gramEnd"/>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FB4AF4" w:rsidP="0093042D">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2.16</w:t>
      </w:r>
      <w:r w:rsidR="0093042D" w:rsidRPr="0093042D">
        <w:rPr>
          <w:rFonts w:ascii="Times New Roman" w:eastAsia="Andale Sans UI" w:hAnsi="Times New Roman" w:cs="Times New Roman"/>
          <w:color w:val="auto"/>
          <w:kern w:val="1"/>
          <w:sz w:val="28"/>
          <w:szCs w:val="28"/>
        </w:rPr>
        <w:t>. Реконструкция жилой застройки осуществляется:</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комплексно, без нарушения своеобразия сложившейся среды;</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с сохранением и развитием жилой функции;</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модернизацией существующих капитальных жилых и общественных здан</w:t>
      </w:r>
      <w:r w:rsidR="00FB4AF4">
        <w:rPr>
          <w:rFonts w:ascii="Times New Roman" w:eastAsia="Andale Sans UI" w:hAnsi="Times New Roman" w:cs="Times New Roman"/>
          <w:color w:val="auto"/>
          <w:kern w:val="1"/>
          <w:sz w:val="28"/>
          <w:szCs w:val="28"/>
        </w:rPr>
        <w:t xml:space="preserve">ий, благоустройства территории, </w:t>
      </w:r>
      <w:r w:rsidRPr="0093042D">
        <w:rPr>
          <w:rFonts w:ascii="Times New Roman" w:eastAsia="Andale Sans UI" w:hAnsi="Times New Roman" w:cs="Times New Roman"/>
          <w:color w:val="auto"/>
          <w:kern w:val="1"/>
          <w:sz w:val="28"/>
          <w:szCs w:val="28"/>
        </w:rPr>
        <w:t>объектов и сооружений, инженерной и транспортной инфраструктуры;</w:t>
      </w:r>
    </w:p>
    <w:p w:rsidR="00FB4AF4" w:rsidRDefault="00FB4AF4"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с соблюдением санитарно-гигиенических требований, норм пожарной безопасности, норм обеспеченности учреждениями и предприятиями обслуживания и настоящих местных нормативов.</w:t>
      </w:r>
    </w:p>
    <w:p w:rsidR="0093042D" w:rsidRDefault="0093042D" w:rsidP="0093042D">
      <w:pPr>
        <w:suppressAutoHyphens/>
        <w:jc w:val="both"/>
        <w:rPr>
          <w:rFonts w:ascii="Times New Roman" w:eastAsia="Andale Sans UI" w:hAnsi="Times New Roman" w:cs="Times New Roman"/>
          <w:color w:val="auto"/>
          <w:kern w:val="1"/>
          <w:sz w:val="28"/>
          <w:szCs w:val="28"/>
        </w:rPr>
      </w:pP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t>2.1</w:t>
      </w:r>
      <w:r w:rsidR="00FB4AF4">
        <w:rPr>
          <w:rFonts w:ascii="Times New Roman" w:eastAsia="Andale Sans UI" w:hAnsi="Times New Roman" w:cs="Times New Roman"/>
          <w:color w:val="auto"/>
          <w:kern w:val="1"/>
          <w:sz w:val="28"/>
          <w:szCs w:val="28"/>
        </w:rPr>
        <w:t>7</w:t>
      </w:r>
      <w:r w:rsidRPr="0093042D">
        <w:rPr>
          <w:rFonts w:ascii="Times New Roman" w:eastAsia="Andale Sans UI" w:hAnsi="Times New Roman" w:cs="Times New Roman"/>
          <w:color w:val="auto"/>
          <w:kern w:val="1"/>
          <w:sz w:val="28"/>
          <w:szCs w:val="28"/>
        </w:rPr>
        <w:t>. Расчетная плотность населения жилого района и микрорайона определяется в соответствии со СНиП.</w:t>
      </w:r>
    </w:p>
    <w:p w:rsidR="0093042D" w:rsidRPr="0093042D" w:rsidRDefault="0093042D" w:rsidP="0093042D">
      <w:pPr>
        <w:suppressAutoHyphens/>
        <w:jc w:val="both"/>
        <w:rPr>
          <w:rFonts w:ascii="Times New Roman" w:eastAsia="Andale Sans UI" w:hAnsi="Times New Roman" w:cs="Times New Roman"/>
          <w:color w:val="auto"/>
          <w:kern w:val="1"/>
          <w:sz w:val="28"/>
          <w:szCs w:val="28"/>
        </w:rPr>
      </w:pPr>
      <w:r w:rsidRPr="0093042D">
        <w:rPr>
          <w:rFonts w:ascii="Times New Roman" w:eastAsia="Andale Sans UI" w:hAnsi="Times New Roman" w:cs="Times New Roman"/>
          <w:color w:val="auto"/>
          <w:kern w:val="1"/>
          <w:sz w:val="28"/>
          <w:szCs w:val="28"/>
        </w:rPr>
        <w:lastRenderedPageBreak/>
        <w:t>В условиях реконструкции жилой застройки допускается превышение плотности вышеуказанных показателей населения микрорайона не более чем на 10 %.</w:t>
      </w:r>
    </w:p>
    <w:p w:rsidR="006F5B5D" w:rsidRDefault="006F5B5D" w:rsidP="002B2310">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r w:rsidRPr="00E63A3B">
        <w:rPr>
          <w:rFonts w:ascii="Times New Roman" w:eastAsia="Andale Sans UI" w:hAnsi="Times New Roman" w:cs="Times New Roman"/>
          <w:b/>
          <w:bCs/>
          <w:color w:val="auto"/>
          <w:kern w:val="1"/>
          <w:sz w:val="28"/>
          <w:szCs w:val="28"/>
        </w:rPr>
        <w:t>3. Организация хранения индивидуального транспорта</w:t>
      </w: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3.1. Система стоянок и гаражей для хранения индивидуального транспорта должна обеспечивать размещение планируемого количества автотранспорта при расчетной автомобилизации до 200 машин на 1000 жителей.</w:t>
      </w:r>
      <w:r>
        <w:rPr>
          <w:rFonts w:ascii="Times New Roman" w:eastAsia="Andale Sans UI" w:hAnsi="Times New Roman" w:cs="Times New Roman"/>
          <w:color w:val="auto"/>
          <w:kern w:val="1"/>
          <w:sz w:val="28"/>
          <w:szCs w:val="28"/>
        </w:rPr>
        <w:t xml:space="preserve"> </w:t>
      </w:r>
      <w:r w:rsidRPr="00E63A3B">
        <w:rPr>
          <w:rFonts w:ascii="Times New Roman" w:eastAsia="Andale Sans UI" w:hAnsi="Times New Roman" w:cs="Times New Roman"/>
          <w:color w:val="auto"/>
          <w:kern w:val="1"/>
          <w:sz w:val="28"/>
          <w:szCs w:val="28"/>
        </w:rPr>
        <w:t xml:space="preserve">Размеры территории для хранения индивидуального транспорта в микрорайоне (квартале) и жилом районе, у общественных зданий, учреждений и предприятий обслуживания должны соответствовать </w:t>
      </w:r>
      <w:proofErr w:type="gramStart"/>
      <w:r w:rsidRPr="00E63A3B">
        <w:rPr>
          <w:rFonts w:ascii="Times New Roman" w:eastAsia="Andale Sans UI" w:hAnsi="Times New Roman" w:cs="Times New Roman"/>
          <w:color w:val="auto"/>
          <w:kern w:val="1"/>
          <w:sz w:val="28"/>
          <w:szCs w:val="28"/>
        </w:rPr>
        <w:t>действующим</w:t>
      </w:r>
      <w:proofErr w:type="gramEnd"/>
      <w:r w:rsidRPr="00E63A3B">
        <w:rPr>
          <w:rFonts w:ascii="Times New Roman" w:eastAsia="Andale Sans UI" w:hAnsi="Times New Roman" w:cs="Times New Roman"/>
          <w:color w:val="auto"/>
          <w:kern w:val="1"/>
          <w:sz w:val="28"/>
          <w:szCs w:val="28"/>
        </w:rPr>
        <w:t xml:space="preserve"> СНиП.</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rPr>
        <w:t>3.2</w:t>
      </w:r>
      <w:r w:rsidRPr="00E63A3B">
        <w:rPr>
          <w:rFonts w:ascii="Times New Roman" w:eastAsia="Andale Sans UI" w:hAnsi="Times New Roman" w:cs="Times New Roman"/>
          <w:color w:val="auto"/>
          <w:kern w:val="1"/>
          <w:sz w:val="28"/>
          <w:szCs w:val="28"/>
        </w:rPr>
        <w:t>. При отсутствии необходимой территории для организации открытых парковок должны быть предусмотрены встроенные или пристроенные (в том числе подземные) автостоянки.</w:t>
      </w:r>
    </w:p>
    <w:p w:rsidR="00E63A3B" w:rsidRP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r w:rsidRPr="00E63A3B">
        <w:rPr>
          <w:rFonts w:ascii="Times New Roman" w:eastAsia="Andale Sans UI" w:hAnsi="Times New Roman" w:cs="Times New Roman"/>
          <w:b/>
          <w:bCs/>
          <w:color w:val="auto"/>
          <w:kern w:val="1"/>
          <w:sz w:val="28"/>
          <w:szCs w:val="28"/>
        </w:rPr>
        <w:t>4. Размещение учреждений и предприятий обслуживания</w:t>
      </w: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p>
    <w:p w:rsid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4.1. В целях создания единой градостроительной системы обслуживания учреждения и предприятия обслуживания всех видов и форм собственности следует размещать в соответствии с Генеральным планом</w:t>
      </w:r>
      <w:r>
        <w:rPr>
          <w:rFonts w:ascii="Times New Roman" w:eastAsia="Andale Sans UI" w:hAnsi="Times New Roman" w:cs="Times New Roman"/>
          <w:color w:val="auto"/>
          <w:kern w:val="1"/>
          <w:sz w:val="28"/>
          <w:szCs w:val="28"/>
        </w:rPr>
        <w:t xml:space="preserve">  </w:t>
      </w:r>
    </w:p>
    <w:p w:rsidR="00E63A3B" w:rsidRDefault="00E63A3B" w:rsidP="00E63A3B">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u w:val="single"/>
        </w:rPr>
        <w:t xml:space="preserve">                                    </w:t>
      </w:r>
      <w:r w:rsidRPr="00E63A3B">
        <w:rPr>
          <w:rFonts w:ascii="Times New Roman" w:eastAsia="Andale Sans UI" w:hAnsi="Times New Roman" w:cs="Times New Roman"/>
          <w:color w:val="auto"/>
          <w:kern w:val="1"/>
          <w:sz w:val="28"/>
          <w:szCs w:val="28"/>
        </w:rPr>
        <w:t>, Правилами землепользования и застройки</w:t>
      </w:r>
      <w:r>
        <w:rPr>
          <w:rFonts w:ascii="Times New Roman" w:eastAsia="Andale Sans UI" w:hAnsi="Times New Roman" w:cs="Times New Roman"/>
          <w:color w:val="auto"/>
          <w:kern w:val="1"/>
          <w:sz w:val="28"/>
          <w:szCs w:val="28"/>
        </w:rPr>
        <w:t xml:space="preserve"> </w:t>
      </w: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Pr>
          <w:rFonts w:ascii="Times New Roman" w:eastAsia="Andale Sans UI" w:hAnsi="Times New Roman" w:cs="Times New Roman"/>
          <w:color w:val="auto"/>
          <w:kern w:val="1"/>
          <w:sz w:val="28"/>
          <w:szCs w:val="28"/>
          <w:u w:val="single"/>
        </w:rPr>
        <w:t xml:space="preserve">                                    </w:t>
      </w:r>
      <w:r>
        <w:rPr>
          <w:rFonts w:ascii="Times New Roman" w:eastAsia="Andale Sans UI" w:hAnsi="Times New Roman" w:cs="Times New Roman"/>
          <w:color w:val="auto"/>
          <w:kern w:val="1"/>
          <w:sz w:val="28"/>
          <w:szCs w:val="28"/>
        </w:rPr>
        <w:t xml:space="preserve">, </w:t>
      </w:r>
      <w:r w:rsidRPr="00E63A3B">
        <w:rPr>
          <w:rFonts w:ascii="Times New Roman" w:eastAsia="Andale Sans UI" w:hAnsi="Times New Roman" w:cs="Times New Roman"/>
          <w:color w:val="auto"/>
          <w:kern w:val="1"/>
          <w:sz w:val="28"/>
          <w:szCs w:val="28"/>
        </w:rPr>
        <w:t>документацией по планировке и межеванию территории и с учетом планировочной структуры жилой территории.</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4.2. Учреждения обслуживания на территориях жилых микрорайонов и кварталов необходимо размещать с учетом пешеходной доступности (радиусов обслуживания), установленной СНиП.</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Специализированные жилые здания с квартирами для инвалидов на креслах-колясках должны быть расположены в радиусе обслуживания предприятиями торговли товарами повседневного спроса и комплексными приемными пунктами предприятий бытового обслуживания не более 300 м.</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Учреждения целесообразно размещать</w:t>
      </w:r>
      <w:r>
        <w:rPr>
          <w:rFonts w:ascii="Times New Roman" w:eastAsia="Andale Sans UI" w:hAnsi="Times New Roman" w:cs="Times New Roman"/>
          <w:color w:val="auto"/>
          <w:kern w:val="1"/>
          <w:sz w:val="28"/>
          <w:szCs w:val="28"/>
        </w:rPr>
        <w:t xml:space="preserve"> в многофункциональной застройке</w:t>
      </w:r>
      <w:r w:rsidRPr="00E63A3B">
        <w:rPr>
          <w:rFonts w:ascii="Times New Roman" w:eastAsia="Andale Sans UI" w:hAnsi="Times New Roman" w:cs="Times New Roman"/>
          <w:color w:val="auto"/>
          <w:kern w:val="1"/>
          <w:sz w:val="28"/>
          <w:szCs w:val="28"/>
        </w:rPr>
        <w:t xml:space="preserve"> общественно-деловых зон. Расчет площади земельных участков для учреждений производится в соответствии со СНиП.</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4.3. При расчете количества и вместимости учреждений и предприятий обслуживания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установленных СНиП.</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lastRenderedPageBreak/>
        <w:t xml:space="preserve">Размещение и вместимость учреждений и предприятий обслуживания, размеры их земельных участков, </w:t>
      </w:r>
      <w:r>
        <w:rPr>
          <w:rFonts w:ascii="Times New Roman" w:eastAsia="Andale Sans UI" w:hAnsi="Times New Roman" w:cs="Times New Roman"/>
          <w:color w:val="auto"/>
          <w:kern w:val="1"/>
          <w:sz w:val="28"/>
          <w:szCs w:val="28"/>
        </w:rPr>
        <w:t>*</w:t>
      </w:r>
      <w:r w:rsidRPr="00E63A3B">
        <w:rPr>
          <w:rFonts w:ascii="Times New Roman" w:eastAsia="Andale Sans UI" w:hAnsi="Times New Roman" w:cs="Times New Roman"/>
          <w:color w:val="auto"/>
          <w:kern w:val="1"/>
          <w:sz w:val="28"/>
          <w:szCs w:val="28"/>
        </w:rPr>
        <w:t>не указанные в СНиП, устанавливаются заданием на проектирование.</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 xml:space="preserve">4.4. </w:t>
      </w:r>
      <w:proofErr w:type="gramStart"/>
      <w:r w:rsidRPr="00E63A3B">
        <w:rPr>
          <w:rFonts w:ascii="Times New Roman" w:eastAsia="Andale Sans UI" w:hAnsi="Times New Roman" w:cs="Times New Roman"/>
          <w:color w:val="auto"/>
          <w:kern w:val="1"/>
          <w:sz w:val="28"/>
          <w:szCs w:val="28"/>
        </w:rPr>
        <w:t xml:space="preserve">Дошкольные образовательные и общеобразовательные учреждения, размещаемые в отдельных зданиях, должны быть расположены на участках с отступом зданий от красных линий микрорайона (квартала) не менее чем на 25 м, в реконструируемых кварталах — не менее чем на 15 м. Дошкольные </w:t>
      </w:r>
      <w:r>
        <w:rPr>
          <w:rFonts w:ascii="Times New Roman" w:eastAsia="Andale Sans UI" w:hAnsi="Times New Roman" w:cs="Times New Roman"/>
          <w:color w:val="auto"/>
          <w:kern w:val="1"/>
          <w:sz w:val="28"/>
          <w:szCs w:val="28"/>
        </w:rPr>
        <w:t xml:space="preserve"> образовательные учреждения проектируются из расчёта 60 мест на 1000 человек, </w:t>
      </w:r>
      <w:r w:rsidRPr="00E63A3B">
        <w:rPr>
          <w:rFonts w:ascii="Times New Roman" w:eastAsia="Andale Sans UI" w:hAnsi="Times New Roman" w:cs="Times New Roman"/>
          <w:color w:val="auto"/>
          <w:kern w:val="1"/>
          <w:sz w:val="28"/>
          <w:szCs w:val="28"/>
        </w:rPr>
        <w:t>образовательные учреждения — 90 мест на 1000 человек.</w:t>
      </w:r>
      <w:proofErr w:type="gramEnd"/>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4.5. Допускается размещение пристроенных дошкольных образовательных учреждений вместимостью не более 6 групп, общеобразовательных учреждений вместимостью до 100 человек для учащихся начальных классов при обеспечении нормативных показателей освещенности, инсоляции, площади и кубатуры помещений, выделения изолированного земельного участка, а также организации самостоятельного пищеблока, отдельной системы вентиляции. Для общеобразовательных учреждений размеры земельного участка устанавливают</w:t>
      </w:r>
      <w:r>
        <w:rPr>
          <w:rFonts w:ascii="Times New Roman" w:eastAsia="Andale Sans UI" w:hAnsi="Times New Roman" w:cs="Times New Roman"/>
          <w:color w:val="auto"/>
          <w:kern w:val="1"/>
          <w:sz w:val="28"/>
          <w:szCs w:val="28"/>
        </w:rPr>
        <w:t>ся не менее 18 м</w:t>
      </w:r>
      <w:proofErr w:type="gramStart"/>
      <w:r>
        <w:rPr>
          <w:rFonts w:ascii="Times New Roman" w:eastAsia="Andale Sans UI" w:hAnsi="Times New Roman" w:cs="Times New Roman"/>
          <w:color w:val="auto"/>
          <w:kern w:val="1"/>
          <w:sz w:val="28"/>
          <w:szCs w:val="28"/>
          <w:vertAlign w:val="superscript"/>
        </w:rPr>
        <w:t>2</w:t>
      </w:r>
      <w:proofErr w:type="gramEnd"/>
      <w:r w:rsidRPr="00E63A3B">
        <w:rPr>
          <w:rFonts w:ascii="Times New Roman" w:eastAsia="Andale Sans UI" w:hAnsi="Times New Roman" w:cs="Times New Roman"/>
          <w:color w:val="auto"/>
          <w:kern w:val="1"/>
          <w:sz w:val="28"/>
          <w:szCs w:val="28"/>
        </w:rPr>
        <w:t xml:space="preserve"> (с учетом площади застройки) на одного учащегося. Площадки для игр детей, площадки спортивного назначения размещаются от окон жилых зданий на расстоянии не менее 25 м на основании соответствующих расчетов по шуму и инсоляции.</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4.6. Радиусы обслуживания дошкольных образовательных и общеобразовательных учреждений не распространяются на специализированные и оздоровительные детские учреждения и на специализированные общеобразовательные учреждения.</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Специализированные детские учреждения и школы-интернаты для детей-инвалидов размещаются в соответствии с СанПиН.</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4.7. Пути подхода детей к дошкольным образовательным и общеобразовательным учреждениям не должны  пересекать проезжую часть магистральных улиц и проездов.</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4.8. У входов в здания, предназначенные для проведения спортивно-зрелищных мероприятий, должны быть предусмотрены открытые площадки из расчета 0,3 м</w:t>
      </w:r>
      <w:proofErr w:type="gramStart"/>
      <w:r w:rsidRPr="00E63A3B">
        <w:rPr>
          <w:rFonts w:ascii="Times New Roman" w:eastAsia="Andale Sans UI" w:hAnsi="Times New Roman" w:cs="Times New Roman"/>
          <w:color w:val="auto"/>
          <w:kern w:val="1"/>
          <w:sz w:val="28"/>
          <w:szCs w:val="28"/>
        </w:rPr>
        <w:t>2</w:t>
      </w:r>
      <w:proofErr w:type="gramEnd"/>
      <w:r w:rsidRPr="00E63A3B">
        <w:rPr>
          <w:rFonts w:ascii="Times New Roman" w:eastAsia="Andale Sans UI" w:hAnsi="Times New Roman" w:cs="Times New Roman"/>
          <w:color w:val="auto"/>
          <w:kern w:val="1"/>
          <w:sz w:val="28"/>
          <w:szCs w:val="28"/>
        </w:rPr>
        <w:t xml:space="preserve"> на 1 зрителя, приходящегося на данный вход.</w:t>
      </w:r>
    </w:p>
    <w:p w:rsidR="00E63A3B" w:rsidRP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r w:rsidRPr="00E63A3B">
        <w:rPr>
          <w:rFonts w:ascii="Times New Roman" w:eastAsia="Andale Sans UI" w:hAnsi="Times New Roman" w:cs="Times New Roman"/>
          <w:b/>
          <w:bCs/>
          <w:color w:val="auto"/>
          <w:kern w:val="1"/>
          <w:sz w:val="28"/>
          <w:szCs w:val="28"/>
        </w:rPr>
        <w:t>5. Зеленые насаждения</w:t>
      </w: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 xml:space="preserve">5.1. При проектировании новой или реконструкции существующей застройки участки природного комплекса с преобладанием растительности и (или) водных объектов в жилых территориальных зонах, выполняющие защитные </w:t>
      </w:r>
      <w:r>
        <w:rPr>
          <w:rFonts w:ascii="Times New Roman" w:eastAsia="Andale Sans UI" w:hAnsi="Times New Roman" w:cs="Times New Roman"/>
          <w:color w:val="auto"/>
          <w:kern w:val="1"/>
          <w:sz w:val="28"/>
          <w:szCs w:val="28"/>
        </w:rPr>
        <w:lastRenderedPageBreak/>
        <w:t xml:space="preserve">природоохранные, </w:t>
      </w:r>
      <w:r w:rsidRPr="00E63A3B">
        <w:rPr>
          <w:rFonts w:ascii="Times New Roman" w:eastAsia="Andale Sans UI" w:hAnsi="Times New Roman" w:cs="Times New Roman"/>
          <w:color w:val="auto"/>
          <w:kern w:val="1"/>
          <w:sz w:val="28"/>
          <w:szCs w:val="28"/>
        </w:rPr>
        <w:t xml:space="preserve">рекреационные, оздоровительные и </w:t>
      </w:r>
      <w:proofErr w:type="spellStart"/>
      <w:r w:rsidRPr="00E63A3B">
        <w:rPr>
          <w:rFonts w:ascii="Times New Roman" w:eastAsia="Andale Sans UI" w:hAnsi="Times New Roman" w:cs="Times New Roman"/>
          <w:color w:val="auto"/>
          <w:kern w:val="1"/>
          <w:sz w:val="28"/>
          <w:szCs w:val="28"/>
        </w:rPr>
        <w:t>ландшафтообразующие</w:t>
      </w:r>
      <w:proofErr w:type="spellEnd"/>
      <w:r w:rsidRPr="00E63A3B">
        <w:rPr>
          <w:rFonts w:ascii="Times New Roman" w:eastAsia="Andale Sans UI" w:hAnsi="Times New Roman" w:cs="Times New Roman"/>
          <w:color w:val="auto"/>
          <w:kern w:val="1"/>
          <w:sz w:val="28"/>
          <w:szCs w:val="28"/>
        </w:rPr>
        <w:t xml:space="preserve"> функции, должны быть сохранены. В целях  обеспечения нормативного озеленения жилых территорий необходимо предусматривать формирование парков, садов, скверов, бульваров, 70 % территории которых должно быть занято зелеными насаждениями.</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 xml:space="preserve">5.2. Проектирование новой застройки и реконструкция существующей осуществляется с учетом оценки современного состояния и максимального сохранения  существующего растительного покрова (зеленых насаждений, газонов). </w:t>
      </w:r>
      <w:proofErr w:type="gramStart"/>
      <w:r w:rsidRPr="00E63A3B">
        <w:rPr>
          <w:rFonts w:ascii="Times New Roman" w:eastAsia="Andale Sans UI" w:hAnsi="Times New Roman" w:cs="Times New Roman"/>
          <w:color w:val="auto"/>
          <w:kern w:val="1"/>
          <w:sz w:val="28"/>
          <w:szCs w:val="28"/>
        </w:rPr>
        <w:t>Объемы, характер и место проведения работ по компенсационному озеленения определяются в каждом конкретном случае по</w:t>
      </w:r>
      <w:r>
        <w:rPr>
          <w:rFonts w:ascii="Times New Roman" w:eastAsia="Andale Sans UI" w:hAnsi="Times New Roman" w:cs="Times New Roman"/>
          <w:color w:val="auto"/>
          <w:kern w:val="1"/>
          <w:sz w:val="28"/>
          <w:szCs w:val="28"/>
        </w:rPr>
        <w:t xml:space="preserve"> согласованию с администрацией </w:t>
      </w:r>
      <w:proofErr w:type="spellStart"/>
      <w:r>
        <w:rPr>
          <w:rFonts w:ascii="Times New Roman" w:eastAsia="Andale Sans UI" w:hAnsi="Times New Roman" w:cs="Times New Roman"/>
          <w:color w:val="auto"/>
          <w:kern w:val="1"/>
          <w:sz w:val="28"/>
          <w:szCs w:val="28"/>
        </w:rPr>
        <w:t>Витемлянского</w:t>
      </w:r>
      <w:proofErr w:type="spellEnd"/>
      <w:r>
        <w:rPr>
          <w:rFonts w:ascii="Times New Roman" w:eastAsia="Andale Sans UI" w:hAnsi="Times New Roman" w:cs="Times New Roman"/>
          <w:color w:val="auto"/>
          <w:kern w:val="1"/>
          <w:sz w:val="28"/>
          <w:szCs w:val="28"/>
        </w:rPr>
        <w:t xml:space="preserve"> сельского поселения.</w:t>
      </w:r>
      <w:proofErr w:type="gramEnd"/>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5.3. Нормируемые удельные размеры озелененной территории жилого микрорайона (квартала), жилого района, нормы посадки деревьев и кустарников по различным категориям озеленяемых территорий определяются в соответствии с СНиП.</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Уровень озеленения участков дошкольных, общеобразовательных и лечебных учреждений устанавливается из расчета озеленения не менее 30 % от общей площади земельного участка.</w:t>
      </w:r>
    </w:p>
    <w:p w:rsid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5.4. Выбор пород деревьев и расстояния от зеленых насаждений до объектов строительства (реконструкции) принимается в соответствии со СНиП при соблюдении следующих требований:</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обеспечение беспрепятственного подъезда к домам и работы пожарной техники;</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размещение в охранной зоне теплосети, газопровода, канализации, водопровода и дренажа (при глубине заложения сети не менее чем 0,7 м) посадок кустарников с неглубокой корневой системой;</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соблюдение расстояний от воздушных линий электропередачи до посадки деревьев в соответствии с действующими Правилами устройства электроустановок;</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исключение посадки деревьев и ценных пород кустарников в технических зонах прокладки инженерных сетей.</w:t>
      </w:r>
    </w:p>
    <w:p w:rsidR="00E63A3B" w:rsidRPr="00E63A3B" w:rsidRDefault="00E63A3B"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r w:rsidRPr="00E63A3B">
        <w:rPr>
          <w:rFonts w:ascii="Times New Roman" w:eastAsia="Andale Sans UI" w:hAnsi="Times New Roman" w:cs="Times New Roman"/>
          <w:b/>
          <w:bCs/>
          <w:color w:val="auto"/>
          <w:kern w:val="1"/>
          <w:sz w:val="28"/>
          <w:szCs w:val="28"/>
        </w:rPr>
        <w:t>6. Инженерное обеспечение</w:t>
      </w:r>
    </w:p>
    <w:p w:rsidR="00E63A3B" w:rsidRPr="00E63A3B" w:rsidRDefault="00E63A3B" w:rsidP="00E63A3B">
      <w:pPr>
        <w:suppressAutoHyphens/>
        <w:jc w:val="center"/>
        <w:rPr>
          <w:rFonts w:ascii="Times New Roman" w:eastAsia="Andale Sans UI" w:hAnsi="Times New Roman" w:cs="Times New Roman"/>
          <w:b/>
          <w:bCs/>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 xml:space="preserve">6.1. Новые районы обеспечиваются инженерными системами водоснабжения, водоотведения, теплоснабжения, электроснабжения, газоснабжения, связи, диспетчеризации и санитарной очистки, разрабатываемыми на основе </w:t>
      </w:r>
      <w:r w:rsidRPr="00E63A3B">
        <w:rPr>
          <w:rFonts w:ascii="Times New Roman" w:eastAsia="Andale Sans UI" w:hAnsi="Times New Roman" w:cs="Times New Roman"/>
          <w:color w:val="auto"/>
          <w:kern w:val="1"/>
          <w:sz w:val="28"/>
          <w:szCs w:val="28"/>
        </w:rPr>
        <w:lastRenderedPageBreak/>
        <w:t>Генерального плана</w:t>
      </w:r>
      <w:r w:rsidR="00B36A07">
        <w:rPr>
          <w:rFonts w:ascii="Times New Roman" w:eastAsia="Andale Sans UI" w:hAnsi="Times New Roman" w:cs="Times New Roman"/>
          <w:color w:val="auto"/>
          <w:kern w:val="1"/>
          <w:sz w:val="28"/>
          <w:szCs w:val="28"/>
        </w:rPr>
        <w:t xml:space="preserve"> </w:t>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Pr="00E63A3B">
        <w:rPr>
          <w:rFonts w:ascii="Times New Roman" w:eastAsia="Andale Sans UI" w:hAnsi="Times New Roman" w:cs="Times New Roman"/>
          <w:color w:val="auto"/>
          <w:kern w:val="1"/>
          <w:sz w:val="28"/>
          <w:szCs w:val="28"/>
        </w:rPr>
        <w:t>, программы комплексного развития систем коммунальной инфраструктуры</w:t>
      </w:r>
      <w:r w:rsidR="00B36A07">
        <w:rPr>
          <w:rFonts w:ascii="Times New Roman" w:eastAsia="Andale Sans UI" w:hAnsi="Times New Roman" w:cs="Times New Roman"/>
          <w:color w:val="auto"/>
          <w:kern w:val="1"/>
          <w:sz w:val="28"/>
          <w:szCs w:val="28"/>
        </w:rPr>
        <w:t xml:space="preserve">                   </w:t>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t xml:space="preserve">     </w:t>
      </w:r>
      <w:r w:rsidR="00B36A07">
        <w:rPr>
          <w:rFonts w:ascii="Times New Roman" w:eastAsia="Andale Sans UI" w:hAnsi="Times New Roman" w:cs="Times New Roman"/>
          <w:color w:val="auto"/>
          <w:kern w:val="1"/>
          <w:sz w:val="28"/>
          <w:szCs w:val="28"/>
          <w:u w:val="single"/>
        </w:rPr>
        <w:tab/>
      </w:r>
      <w:r w:rsidR="00B36A07">
        <w:rPr>
          <w:rFonts w:ascii="Times New Roman" w:eastAsia="Andale Sans UI" w:hAnsi="Times New Roman" w:cs="Times New Roman"/>
          <w:color w:val="auto"/>
          <w:kern w:val="1"/>
          <w:sz w:val="28"/>
          <w:szCs w:val="28"/>
          <w:u w:val="single"/>
        </w:rPr>
        <w:tab/>
      </w:r>
      <w:r w:rsidRPr="00E63A3B">
        <w:rPr>
          <w:rFonts w:ascii="Times New Roman" w:eastAsia="Andale Sans UI" w:hAnsi="Times New Roman" w:cs="Times New Roman"/>
          <w:color w:val="auto"/>
          <w:kern w:val="1"/>
          <w:sz w:val="28"/>
          <w:szCs w:val="28"/>
        </w:rPr>
        <w:t>, инвестиционных программ организаций коммунального комплекса.</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6.2. Инженерные системы рассчитываются исходя из соответствующих нормативов, численности населения и расчетной общей площади жилой застройки, учитывая перспективу развития застраиваемой территории.</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6.3. Прокладка инженерных сетей, обслуживающих</w:t>
      </w:r>
      <w:r w:rsidR="00B36A07">
        <w:rPr>
          <w:rFonts w:ascii="Times New Roman" w:eastAsia="Andale Sans UI" w:hAnsi="Times New Roman" w:cs="Times New Roman"/>
          <w:color w:val="auto"/>
          <w:kern w:val="1"/>
          <w:sz w:val="28"/>
          <w:szCs w:val="28"/>
        </w:rPr>
        <w:t xml:space="preserve"> район</w:t>
      </w:r>
      <w:r w:rsidRPr="00E63A3B">
        <w:rPr>
          <w:rFonts w:ascii="Times New Roman" w:eastAsia="Andale Sans UI" w:hAnsi="Times New Roman" w:cs="Times New Roman"/>
          <w:color w:val="auto"/>
          <w:kern w:val="1"/>
          <w:sz w:val="28"/>
          <w:szCs w:val="28"/>
        </w:rPr>
        <w:t>, производится в инженерно-транспортных коридорах улиц проездов. Прохождение этих сетей через кварталы допускается в специально выделенных зонах только в случаях технической невозможности прокладки в технических зонах улиц и проездов. Габариты технических зон устанавливаются в зависимости от конкретных видов инженерных сетей.</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sz w:val="28"/>
          <w:szCs w:val="28"/>
        </w:rPr>
      </w:pPr>
      <w:r w:rsidRPr="00E63A3B">
        <w:rPr>
          <w:rFonts w:ascii="Times New Roman" w:eastAsia="Andale Sans UI" w:hAnsi="Times New Roman" w:cs="Times New Roman"/>
          <w:color w:val="auto"/>
          <w:kern w:val="1"/>
          <w:sz w:val="28"/>
          <w:szCs w:val="28"/>
        </w:rPr>
        <w:t>Внутриквартирные инженерные сети и сооружения на них размещаются в инженерно-транспортных коридорах, определяемых между участками, отводимыми под застройку. 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квартала и сооружениям на них.</w:t>
      </w:r>
    </w:p>
    <w:p w:rsidR="00B36A07" w:rsidRDefault="00B36A07" w:rsidP="00E63A3B">
      <w:pPr>
        <w:suppressAutoHyphens/>
        <w:jc w:val="both"/>
        <w:rPr>
          <w:rFonts w:ascii="Times New Roman" w:eastAsia="Andale Sans UI" w:hAnsi="Times New Roman" w:cs="Times New Roman"/>
          <w:color w:val="auto"/>
          <w:kern w:val="1"/>
          <w:sz w:val="28"/>
          <w:szCs w:val="28"/>
        </w:rPr>
      </w:pPr>
    </w:p>
    <w:p w:rsidR="00E63A3B" w:rsidRPr="00E63A3B" w:rsidRDefault="00E63A3B" w:rsidP="00E63A3B">
      <w:pPr>
        <w:suppressAutoHyphens/>
        <w:jc w:val="both"/>
        <w:rPr>
          <w:rFonts w:ascii="Times New Roman" w:eastAsia="Andale Sans UI" w:hAnsi="Times New Roman" w:cs="Times New Roman"/>
          <w:color w:val="auto"/>
          <w:kern w:val="1"/>
        </w:rPr>
      </w:pPr>
      <w:r w:rsidRPr="00E63A3B">
        <w:rPr>
          <w:rFonts w:ascii="Times New Roman" w:eastAsia="Andale Sans UI" w:hAnsi="Times New Roman" w:cs="Times New Roman"/>
          <w:color w:val="auto"/>
          <w:kern w:val="1"/>
          <w:sz w:val="28"/>
          <w:szCs w:val="28"/>
        </w:rPr>
        <w:t>6.4. Условия прохождения инженерных сетей по территории участка, отводимого под застройку, должны быть согласованы до передачи участка конкретному владельцу.</w:t>
      </w:r>
    </w:p>
    <w:p w:rsidR="006F5B5D" w:rsidRPr="00E63A3B" w:rsidRDefault="006F5B5D" w:rsidP="002B2310">
      <w:pPr>
        <w:suppressAutoHyphens/>
        <w:jc w:val="both"/>
        <w:rPr>
          <w:rFonts w:ascii="Times New Roman" w:eastAsia="Andale Sans UI" w:hAnsi="Times New Roman" w:cs="Times New Roman"/>
          <w:color w:val="auto"/>
          <w:kern w:val="1"/>
          <w:sz w:val="28"/>
          <w:szCs w:val="28"/>
        </w:rPr>
      </w:pPr>
    </w:p>
    <w:p w:rsidR="002B2310" w:rsidRPr="00BD429F" w:rsidRDefault="002B2310" w:rsidP="00BD429F">
      <w:pPr>
        <w:suppressAutoHyphens/>
        <w:rPr>
          <w:rFonts w:ascii="Times New Roman" w:eastAsia="Andale Sans UI" w:hAnsi="Times New Roman" w:cs="Times New Roman"/>
          <w:color w:val="auto"/>
          <w:kern w:val="1"/>
          <w:sz w:val="28"/>
          <w:szCs w:val="28"/>
        </w:rPr>
      </w:pPr>
    </w:p>
    <w:sectPr w:rsidR="002B2310" w:rsidRPr="00BD429F" w:rsidSect="00BD429F">
      <w:type w:val="continuous"/>
      <w:pgSz w:w="11909" w:h="16838"/>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99" w:rsidRDefault="006B3B99">
      <w:r>
        <w:separator/>
      </w:r>
    </w:p>
  </w:endnote>
  <w:endnote w:type="continuationSeparator" w:id="0">
    <w:p w:rsidR="006B3B99" w:rsidRDefault="006B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99" w:rsidRDefault="006B3B99"/>
  </w:footnote>
  <w:footnote w:type="continuationSeparator" w:id="0">
    <w:p w:rsidR="006B3B99" w:rsidRDefault="006B3B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93C"/>
    <w:multiLevelType w:val="multilevel"/>
    <w:tmpl w:val="77383CF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52029"/>
    <w:multiLevelType w:val="multilevel"/>
    <w:tmpl w:val="0AF2432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F6743C"/>
    <w:multiLevelType w:val="multilevel"/>
    <w:tmpl w:val="F064D6C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D759C5"/>
    <w:multiLevelType w:val="multilevel"/>
    <w:tmpl w:val="2ECA630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B010D4"/>
    <w:multiLevelType w:val="multilevel"/>
    <w:tmpl w:val="ABC8C71E"/>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F2524C"/>
    <w:multiLevelType w:val="multilevel"/>
    <w:tmpl w:val="E0D842C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391947"/>
    <w:multiLevelType w:val="multilevel"/>
    <w:tmpl w:val="976EF424"/>
    <w:lvl w:ilvl="0">
      <w:start w:val="1"/>
      <w:numFmt w:val="decimal"/>
      <w:lvlText w:val="%1."/>
      <w:lvlJc w:val="left"/>
      <w:pPr>
        <w:ind w:left="1776" w:hanging="360"/>
      </w:pPr>
      <w:rPr>
        <w:rFonts w:hint="default"/>
      </w:rPr>
    </w:lvl>
    <w:lvl w:ilvl="1">
      <w:start w:val="2"/>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7">
    <w:nsid w:val="588706B2"/>
    <w:multiLevelType w:val="multilevel"/>
    <w:tmpl w:val="F9EA4B2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8C771B"/>
    <w:multiLevelType w:val="multilevel"/>
    <w:tmpl w:val="343A2106"/>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7F75E2"/>
    <w:multiLevelType w:val="multilevel"/>
    <w:tmpl w:val="5F6C3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8"/>
  </w:num>
  <w:num w:numId="5">
    <w:abstractNumId w:val="2"/>
  </w:num>
  <w:num w:numId="6">
    <w:abstractNumId w:val="4"/>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E5"/>
    <w:rsid w:val="002B2310"/>
    <w:rsid w:val="00445BA0"/>
    <w:rsid w:val="00454D2F"/>
    <w:rsid w:val="0069307E"/>
    <w:rsid w:val="006B3B99"/>
    <w:rsid w:val="006F5B5D"/>
    <w:rsid w:val="0093042D"/>
    <w:rsid w:val="00A61FE5"/>
    <w:rsid w:val="00B36A07"/>
    <w:rsid w:val="00BD429F"/>
    <w:rsid w:val="00BF1DD6"/>
    <w:rsid w:val="00D5673F"/>
    <w:rsid w:val="00E1093F"/>
    <w:rsid w:val="00E63A3B"/>
    <w:rsid w:val="00FB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Candara15pt50">
    <w:name w:val="Основной текст (2) + Candara;15 pt;Масштаб 50%"/>
    <w:basedOn w:val="2"/>
    <w:rPr>
      <w:rFonts w:ascii="Candara" w:eastAsia="Candara" w:hAnsi="Candara" w:cs="Candara"/>
      <w:b w:val="0"/>
      <w:bCs w:val="0"/>
      <w:i w:val="0"/>
      <w:iCs w:val="0"/>
      <w:smallCaps w:val="0"/>
      <w:strike w:val="0"/>
      <w:color w:val="000000"/>
      <w:spacing w:val="0"/>
      <w:w w:val="50"/>
      <w:position w:val="0"/>
      <w:sz w:val="30"/>
      <w:szCs w:val="30"/>
      <w:u w:val="none"/>
    </w:rPr>
  </w:style>
  <w:style w:type="character" w:customStyle="1" w:styleId="212pt1pt">
    <w:name w:val="Основной текст (2) + 12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rPr>
  </w:style>
  <w:style w:type="character" w:customStyle="1" w:styleId="1">
    <w:name w:val="Заголовок №1_"/>
    <w:basedOn w:val="a0"/>
    <w:link w:val="10"/>
    <w:rPr>
      <w:rFonts w:ascii="Candara" w:eastAsia="Candara" w:hAnsi="Candara" w:cs="Candara"/>
      <w:b/>
      <w:bCs/>
      <w:i w:val="0"/>
      <w:iCs w:val="0"/>
      <w:smallCaps w:val="0"/>
      <w:strike w:val="0"/>
      <w:spacing w:val="-10"/>
      <w:sz w:val="38"/>
      <w:szCs w:val="38"/>
      <w:u w:val="none"/>
    </w:rPr>
  </w:style>
  <w:style w:type="character" w:customStyle="1" w:styleId="1TimesNewRoman12pt1pt">
    <w:name w:val="Заголовок №1 + Times New Roman;12 pt;Не полужирный;Малые прописные;Интервал 1 pt"/>
    <w:basedOn w:val="1"/>
    <w:rPr>
      <w:rFonts w:ascii="Times New Roman" w:eastAsia="Times New Roman" w:hAnsi="Times New Roman" w:cs="Times New Roman"/>
      <w:b/>
      <w:bCs/>
      <w:i w:val="0"/>
      <w:iCs w:val="0"/>
      <w:smallCaps/>
      <w:strike w:val="0"/>
      <w:color w:val="000000"/>
      <w:spacing w:val="20"/>
      <w:w w:val="100"/>
      <w:position w:val="0"/>
      <w:sz w:val="24"/>
      <w:szCs w:val="24"/>
      <w:u w:val="none"/>
      <w:lang w:val="en-US"/>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20"/>
      <w:u w:val="none"/>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20"/>
      <w:u w:val="none"/>
    </w:rPr>
  </w:style>
  <w:style w:type="character" w:customStyle="1" w:styleId="14pt0pt">
    <w:name w:val="Основной текст + 1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Candara105pt">
    <w:name w:val="Основной текст + Candara;10;5 pt"/>
    <w:basedOn w:val="a4"/>
    <w:rPr>
      <w:rFonts w:ascii="Candara" w:eastAsia="Candara" w:hAnsi="Candara" w:cs="Candara"/>
      <w:b w:val="0"/>
      <w:bCs w:val="0"/>
      <w:i w:val="0"/>
      <w:iCs w:val="0"/>
      <w:smallCaps w:val="0"/>
      <w:strike w:val="0"/>
      <w:color w:val="000000"/>
      <w:spacing w:val="20"/>
      <w:w w:val="100"/>
      <w:position w:val="0"/>
      <w:sz w:val="21"/>
      <w:szCs w:val="21"/>
      <w:u w:val="none"/>
      <w:lang w:val="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pacing w:val="20"/>
      <w:sz w:val="23"/>
      <w:szCs w:val="23"/>
      <w:u w:val="none"/>
    </w:rPr>
  </w:style>
  <w:style w:type="character" w:customStyle="1" w:styleId="10pt0pt">
    <w:name w:val="Колонтитул + 10 pt;Не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paragraph" w:customStyle="1" w:styleId="20">
    <w:name w:val="Основной текст (2)"/>
    <w:basedOn w:val="a"/>
    <w:link w:val="2"/>
    <w:pPr>
      <w:shd w:val="clear" w:color="auto" w:fill="FFFFFF"/>
      <w:spacing w:line="333" w:lineRule="exact"/>
      <w:ind w:hanging="44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00" w:after="720" w:line="0" w:lineRule="atLeast"/>
      <w:jc w:val="center"/>
      <w:outlineLvl w:val="0"/>
    </w:pPr>
    <w:rPr>
      <w:rFonts w:ascii="Candara" w:eastAsia="Candara" w:hAnsi="Candara" w:cs="Candara"/>
      <w:b/>
      <w:bCs/>
      <w:spacing w:val="-10"/>
      <w:sz w:val="38"/>
      <w:szCs w:val="38"/>
    </w:rPr>
  </w:style>
  <w:style w:type="paragraph" w:customStyle="1" w:styleId="22">
    <w:name w:val="Основной текст2"/>
    <w:basedOn w:val="a"/>
    <w:link w:val="a4"/>
    <w:pPr>
      <w:shd w:val="clear" w:color="auto" w:fill="FFFFFF"/>
      <w:spacing w:before="720" w:after="300" w:line="333" w:lineRule="exact"/>
    </w:pPr>
    <w:rPr>
      <w:rFonts w:ascii="Times New Roman" w:eastAsia="Times New Roman" w:hAnsi="Times New Roman" w:cs="Times New Roman"/>
      <w:spacing w:val="20"/>
    </w:rPr>
  </w:style>
  <w:style w:type="paragraph" w:customStyle="1" w:styleId="24">
    <w:name w:val="Заголовок №2"/>
    <w:basedOn w:val="a"/>
    <w:link w:val="23"/>
    <w:pPr>
      <w:shd w:val="clear" w:color="auto" w:fill="FFFFFF"/>
      <w:spacing w:before="300" w:after="1080" w:line="0" w:lineRule="atLeast"/>
      <w:outlineLvl w:val="1"/>
    </w:pPr>
    <w:rPr>
      <w:rFonts w:ascii="Times New Roman" w:eastAsia="Times New Roman" w:hAnsi="Times New Roman" w:cs="Times New Roman"/>
      <w:b/>
      <w:bCs/>
      <w:spacing w:val="20"/>
    </w:rPr>
  </w:style>
  <w:style w:type="paragraph" w:customStyle="1" w:styleId="a6">
    <w:name w:val="Подпись к картинке"/>
    <w:basedOn w:val="a"/>
    <w:link w:val="a5"/>
    <w:pPr>
      <w:shd w:val="clear" w:color="auto" w:fill="FFFFFF"/>
      <w:spacing w:line="338" w:lineRule="exact"/>
      <w:jc w:val="both"/>
    </w:pPr>
    <w:rPr>
      <w:rFonts w:ascii="Times New Roman" w:eastAsia="Times New Roman" w:hAnsi="Times New Roman" w:cs="Times New Roman"/>
      <w:spacing w:val="20"/>
    </w:rPr>
  </w:style>
  <w:style w:type="paragraph" w:customStyle="1" w:styleId="30">
    <w:name w:val="Основной текст (3)"/>
    <w:basedOn w:val="a"/>
    <w:link w:val="3"/>
    <w:pPr>
      <w:shd w:val="clear" w:color="auto" w:fill="FFFFFF"/>
      <w:spacing w:line="333" w:lineRule="exact"/>
      <w:jc w:val="center"/>
    </w:pPr>
    <w:rPr>
      <w:rFonts w:ascii="Times New Roman" w:eastAsia="Times New Roman" w:hAnsi="Times New Roman" w:cs="Times New Roman"/>
      <w:b/>
      <w:bCs/>
      <w:spacing w:val="20"/>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pacing w:val="20"/>
      <w:sz w:val="23"/>
      <w:szCs w:val="23"/>
    </w:rPr>
  </w:style>
  <w:style w:type="paragraph" w:styleId="ab">
    <w:name w:val="Balloon Text"/>
    <w:basedOn w:val="a"/>
    <w:link w:val="ac"/>
    <w:uiPriority w:val="99"/>
    <w:semiHidden/>
    <w:unhideWhenUsed/>
    <w:rsid w:val="00445BA0"/>
    <w:rPr>
      <w:rFonts w:ascii="Tahoma" w:hAnsi="Tahoma" w:cs="Tahoma"/>
      <w:sz w:val="16"/>
      <w:szCs w:val="16"/>
    </w:rPr>
  </w:style>
  <w:style w:type="character" w:customStyle="1" w:styleId="ac">
    <w:name w:val="Текст выноски Знак"/>
    <w:basedOn w:val="a0"/>
    <w:link w:val="ab"/>
    <w:uiPriority w:val="99"/>
    <w:semiHidden/>
    <w:rsid w:val="00445BA0"/>
    <w:rPr>
      <w:rFonts w:ascii="Tahoma" w:hAnsi="Tahoma" w:cs="Tahoma"/>
      <w:color w:val="000000"/>
      <w:sz w:val="16"/>
      <w:szCs w:val="16"/>
    </w:rPr>
  </w:style>
  <w:style w:type="paragraph" w:styleId="ad">
    <w:name w:val="header"/>
    <w:basedOn w:val="a"/>
    <w:link w:val="ae"/>
    <w:uiPriority w:val="99"/>
    <w:unhideWhenUsed/>
    <w:rsid w:val="00445BA0"/>
    <w:pPr>
      <w:tabs>
        <w:tab w:val="center" w:pos="4677"/>
        <w:tab w:val="right" w:pos="9355"/>
      </w:tabs>
    </w:pPr>
  </w:style>
  <w:style w:type="character" w:customStyle="1" w:styleId="ae">
    <w:name w:val="Верхний колонтитул Знак"/>
    <w:basedOn w:val="a0"/>
    <w:link w:val="ad"/>
    <w:uiPriority w:val="99"/>
    <w:rsid w:val="00445BA0"/>
    <w:rPr>
      <w:color w:val="000000"/>
    </w:rPr>
  </w:style>
  <w:style w:type="paragraph" w:styleId="af">
    <w:name w:val="footer"/>
    <w:basedOn w:val="a"/>
    <w:link w:val="af0"/>
    <w:uiPriority w:val="99"/>
    <w:unhideWhenUsed/>
    <w:rsid w:val="00445BA0"/>
    <w:pPr>
      <w:tabs>
        <w:tab w:val="center" w:pos="4677"/>
        <w:tab w:val="right" w:pos="9355"/>
      </w:tabs>
    </w:pPr>
  </w:style>
  <w:style w:type="character" w:customStyle="1" w:styleId="af0">
    <w:name w:val="Нижний колонтитул Знак"/>
    <w:basedOn w:val="a0"/>
    <w:link w:val="af"/>
    <w:uiPriority w:val="99"/>
    <w:rsid w:val="00445BA0"/>
    <w:rPr>
      <w:color w:val="000000"/>
    </w:rPr>
  </w:style>
  <w:style w:type="paragraph" w:styleId="af1">
    <w:name w:val="List Paragraph"/>
    <w:basedOn w:val="a"/>
    <w:uiPriority w:val="34"/>
    <w:qFormat/>
    <w:rsid w:val="00BD42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Candara15pt50">
    <w:name w:val="Основной текст (2) + Candara;15 pt;Масштаб 50%"/>
    <w:basedOn w:val="2"/>
    <w:rPr>
      <w:rFonts w:ascii="Candara" w:eastAsia="Candara" w:hAnsi="Candara" w:cs="Candara"/>
      <w:b w:val="0"/>
      <w:bCs w:val="0"/>
      <w:i w:val="0"/>
      <w:iCs w:val="0"/>
      <w:smallCaps w:val="0"/>
      <w:strike w:val="0"/>
      <w:color w:val="000000"/>
      <w:spacing w:val="0"/>
      <w:w w:val="50"/>
      <w:position w:val="0"/>
      <w:sz w:val="30"/>
      <w:szCs w:val="30"/>
      <w:u w:val="none"/>
    </w:rPr>
  </w:style>
  <w:style w:type="character" w:customStyle="1" w:styleId="212pt1pt">
    <w:name w:val="Основной текст (2) + 12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24"/>
      <w:szCs w:val="24"/>
      <w:u w:val="none"/>
      <w:lang w:val="ru-RU"/>
    </w:rPr>
  </w:style>
  <w:style w:type="character" w:customStyle="1" w:styleId="1">
    <w:name w:val="Заголовок №1_"/>
    <w:basedOn w:val="a0"/>
    <w:link w:val="10"/>
    <w:rPr>
      <w:rFonts w:ascii="Candara" w:eastAsia="Candara" w:hAnsi="Candara" w:cs="Candara"/>
      <w:b/>
      <w:bCs/>
      <w:i w:val="0"/>
      <w:iCs w:val="0"/>
      <w:smallCaps w:val="0"/>
      <w:strike w:val="0"/>
      <w:spacing w:val="-10"/>
      <w:sz w:val="38"/>
      <w:szCs w:val="38"/>
      <w:u w:val="none"/>
    </w:rPr>
  </w:style>
  <w:style w:type="character" w:customStyle="1" w:styleId="1TimesNewRoman12pt1pt">
    <w:name w:val="Заголовок №1 + Times New Roman;12 pt;Не полужирный;Малые прописные;Интервал 1 pt"/>
    <w:basedOn w:val="1"/>
    <w:rPr>
      <w:rFonts w:ascii="Times New Roman" w:eastAsia="Times New Roman" w:hAnsi="Times New Roman" w:cs="Times New Roman"/>
      <w:b/>
      <w:bCs/>
      <w:i w:val="0"/>
      <w:iCs w:val="0"/>
      <w:smallCaps/>
      <w:strike w:val="0"/>
      <w:color w:val="000000"/>
      <w:spacing w:val="20"/>
      <w:w w:val="100"/>
      <w:position w:val="0"/>
      <w:sz w:val="24"/>
      <w:szCs w:val="24"/>
      <w:u w:val="none"/>
      <w:lang w:val="en-US"/>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20"/>
      <w:u w:val="none"/>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pacing w:val="20"/>
      <w:u w:val="none"/>
    </w:rPr>
  </w:style>
  <w:style w:type="character" w:customStyle="1" w:styleId="14pt0pt">
    <w:name w:val="Основной текст + 14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20"/>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Candara105pt">
    <w:name w:val="Основной текст + Candara;10;5 pt"/>
    <w:basedOn w:val="a4"/>
    <w:rPr>
      <w:rFonts w:ascii="Candara" w:eastAsia="Candara" w:hAnsi="Candara" w:cs="Candara"/>
      <w:b w:val="0"/>
      <w:bCs w:val="0"/>
      <w:i w:val="0"/>
      <w:iCs w:val="0"/>
      <w:smallCaps w:val="0"/>
      <w:strike w:val="0"/>
      <w:color w:val="000000"/>
      <w:spacing w:val="20"/>
      <w:w w:val="100"/>
      <w:position w:val="0"/>
      <w:sz w:val="21"/>
      <w:szCs w:val="21"/>
      <w:u w:val="none"/>
      <w:lang w:val="ru-RU"/>
    </w:rPr>
  </w:style>
  <w:style w:type="character" w:customStyle="1" w:styleId="a8">
    <w:name w:val="Колонтитул_"/>
    <w:basedOn w:val="a0"/>
    <w:link w:val="a9"/>
    <w:rPr>
      <w:rFonts w:ascii="Times New Roman" w:eastAsia="Times New Roman" w:hAnsi="Times New Roman" w:cs="Times New Roman"/>
      <w:b/>
      <w:bCs/>
      <w:i w:val="0"/>
      <w:iCs w:val="0"/>
      <w:smallCaps w:val="0"/>
      <w:strike w:val="0"/>
      <w:spacing w:val="20"/>
      <w:sz w:val="23"/>
      <w:szCs w:val="23"/>
      <w:u w:val="none"/>
    </w:rPr>
  </w:style>
  <w:style w:type="character" w:customStyle="1" w:styleId="10pt0pt">
    <w:name w:val="Колонтитул + 10 pt;Не полужирный;Интервал 0 pt"/>
    <w:basedOn w:val="a8"/>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a">
    <w:name w:val="Колонтитул"/>
    <w:basedOn w:val="a8"/>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paragraph" w:customStyle="1" w:styleId="20">
    <w:name w:val="Основной текст (2)"/>
    <w:basedOn w:val="a"/>
    <w:link w:val="2"/>
    <w:pPr>
      <w:shd w:val="clear" w:color="auto" w:fill="FFFFFF"/>
      <w:spacing w:line="333" w:lineRule="exact"/>
      <w:ind w:hanging="44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300" w:after="720" w:line="0" w:lineRule="atLeast"/>
      <w:jc w:val="center"/>
      <w:outlineLvl w:val="0"/>
    </w:pPr>
    <w:rPr>
      <w:rFonts w:ascii="Candara" w:eastAsia="Candara" w:hAnsi="Candara" w:cs="Candara"/>
      <w:b/>
      <w:bCs/>
      <w:spacing w:val="-10"/>
      <w:sz w:val="38"/>
      <w:szCs w:val="38"/>
    </w:rPr>
  </w:style>
  <w:style w:type="paragraph" w:customStyle="1" w:styleId="22">
    <w:name w:val="Основной текст2"/>
    <w:basedOn w:val="a"/>
    <w:link w:val="a4"/>
    <w:pPr>
      <w:shd w:val="clear" w:color="auto" w:fill="FFFFFF"/>
      <w:spacing w:before="720" w:after="300" w:line="333" w:lineRule="exact"/>
    </w:pPr>
    <w:rPr>
      <w:rFonts w:ascii="Times New Roman" w:eastAsia="Times New Roman" w:hAnsi="Times New Roman" w:cs="Times New Roman"/>
      <w:spacing w:val="20"/>
    </w:rPr>
  </w:style>
  <w:style w:type="paragraph" w:customStyle="1" w:styleId="24">
    <w:name w:val="Заголовок №2"/>
    <w:basedOn w:val="a"/>
    <w:link w:val="23"/>
    <w:pPr>
      <w:shd w:val="clear" w:color="auto" w:fill="FFFFFF"/>
      <w:spacing w:before="300" w:after="1080" w:line="0" w:lineRule="atLeast"/>
      <w:outlineLvl w:val="1"/>
    </w:pPr>
    <w:rPr>
      <w:rFonts w:ascii="Times New Roman" w:eastAsia="Times New Roman" w:hAnsi="Times New Roman" w:cs="Times New Roman"/>
      <w:b/>
      <w:bCs/>
      <w:spacing w:val="20"/>
    </w:rPr>
  </w:style>
  <w:style w:type="paragraph" w:customStyle="1" w:styleId="a6">
    <w:name w:val="Подпись к картинке"/>
    <w:basedOn w:val="a"/>
    <w:link w:val="a5"/>
    <w:pPr>
      <w:shd w:val="clear" w:color="auto" w:fill="FFFFFF"/>
      <w:spacing w:line="338" w:lineRule="exact"/>
      <w:jc w:val="both"/>
    </w:pPr>
    <w:rPr>
      <w:rFonts w:ascii="Times New Roman" w:eastAsia="Times New Roman" w:hAnsi="Times New Roman" w:cs="Times New Roman"/>
      <w:spacing w:val="20"/>
    </w:rPr>
  </w:style>
  <w:style w:type="paragraph" w:customStyle="1" w:styleId="30">
    <w:name w:val="Основной текст (3)"/>
    <w:basedOn w:val="a"/>
    <w:link w:val="3"/>
    <w:pPr>
      <w:shd w:val="clear" w:color="auto" w:fill="FFFFFF"/>
      <w:spacing w:line="333" w:lineRule="exact"/>
      <w:jc w:val="center"/>
    </w:pPr>
    <w:rPr>
      <w:rFonts w:ascii="Times New Roman" w:eastAsia="Times New Roman" w:hAnsi="Times New Roman" w:cs="Times New Roman"/>
      <w:b/>
      <w:bCs/>
      <w:spacing w:val="20"/>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spacing w:val="20"/>
      <w:sz w:val="23"/>
      <w:szCs w:val="23"/>
    </w:rPr>
  </w:style>
  <w:style w:type="paragraph" w:styleId="ab">
    <w:name w:val="Balloon Text"/>
    <w:basedOn w:val="a"/>
    <w:link w:val="ac"/>
    <w:uiPriority w:val="99"/>
    <w:semiHidden/>
    <w:unhideWhenUsed/>
    <w:rsid w:val="00445BA0"/>
    <w:rPr>
      <w:rFonts w:ascii="Tahoma" w:hAnsi="Tahoma" w:cs="Tahoma"/>
      <w:sz w:val="16"/>
      <w:szCs w:val="16"/>
    </w:rPr>
  </w:style>
  <w:style w:type="character" w:customStyle="1" w:styleId="ac">
    <w:name w:val="Текст выноски Знак"/>
    <w:basedOn w:val="a0"/>
    <w:link w:val="ab"/>
    <w:uiPriority w:val="99"/>
    <w:semiHidden/>
    <w:rsid w:val="00445BA0"/>
    <w:rPr>
      <w:rFonts w:ascii="Tahoma" w:hAnsi="Tahoma" w:cs="Tahoma"/>
      <w:color w:val="000000"/>
      <w:sz w:val="16"/>
      <w:szCs w:val="16"/>
    </w:rPr>
  </w:style>
  <w:style w:type="paragraph" w:styleId="ad">
    <w:name w:val="header"/>
    <w:basedOn w:val="a"/>
    <w:link w:val="ae"/>
    <w:uiPriority w:val="99"/>
    <w:unhideWhenUsed/>
    <w:rsid w:val="00445BA0"/>
    <w:pPr>
      <w:tabs>
        <w:tab w:val="center" w:pos="4677"/>
        <w:tab w:val="right" w:pos="9355"/>
      </w:tabs>
    </w:pPr>
  </w:style>
  <w:style w:type="character" w:customStyle="1" w:styleId="ae">
    <w:name w:val="Верхний колонтитул Знак"/>
    <w:basedOn w:val="a0"/>
    <w:link w:val="ad"/>
    <w:uiPriority w:val="99"/>
    <w:rsid w:val="00445BA0"/>
    <w:rPr>
      <w:color w:val="000000"/>
    </w:rPr>
  </w:style>
  <w:style w:type="paragraph" w:styleId="af">
    <w:name w:val="footer"/>
    <w:basedOn w:val="a"/>
    <w:link w:val="af0"/>
    <w:uiPriority w:val="99"/>
    <w:unhideWhenUsed/>
    <w:rsid w:val="00445BA0"/>
    <w:pPr>
      <w:tabs>
        <w:tab w:val="center" w:pos="4677"/>
        <w:tab w:val="right" w:pos="9355"/>
      </w:tabs>
    </w:pPr>
  </w:style>
  <w:style w:type="character" w:customStyle="1" w:styleId="af0">
    <w:name w:val="Нижний колонтитул Знак"/>
    <w:basedOn w:val="a0"/>
    <w:link w:val="af"/>
    <w:uiPriority w:val="99"/>
    <w:rsid w:val="00445BA0"/>
    <w:rPr>
      <w:color w:val="000000"/>
    </w:rPr>
  </w:style>
  <w:style w:type="paragraph" w:styleId="af1">
    <w:name w:val="List Paragraph"/>
    <w:basedOn w:val="a"/>
    <w:uiPriority w:val="34"/>
    <w:qFormat/>
    <w:rsid w:val="00BD4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2439</Words>
  <Characters>13904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4</cp:revision>
  <dcterms:created xsi:type="dcterms:W3CDTF">2018-08-26T08:29:00Z</dcterms:created>
  <dcterms:modified xsi:type="dcterms:W3CDTF">2018-08-26T11:18:00Z</dcterms:modified>
</cp:coreProperties>
</file>