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B6" w:rsidRDefault="00F318B6" w:rsidP="00F318B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F318B6">
        <w:rPr>
          <w:rFonts w:ascii="Times New Roman" w:hAnsi="Times New Roman" w:cs="Times New Roman"/>
          <w:sz w:val="28"/>
          <w:szCs w:val="28"/>
        </w:rPr>
        <w:t>Утвержд</w:t>
      </w:r>
      <w:r>
        <w:rPr>
          <w:rFonts w:ascii="Times New Roman" w:hAnsi="Times New Roman" w:cs="Times New Roman"/>
          <w:sz w:val="28"/>
          <w:szCs w:val="28"/>
        </w:rPr>
        <w:t>ен</w:t>
      </w:r>
    </w:p>
    <w:p w:rsidR="00F318B6" w:rsidRDefault="00F318B6" w:rsidP="00F318B6">
      <w:pPr>
        <w:spacing w:after="0"/>
        <w:jc w:val="center"/>
        <w:rPr>
          <w:rFonts w:ascii="Times New Roman" w:hAnsi="Times New Roman" w:cs="Times New Roman"/>
          <w:sz w:val="28"/>
          <w:szCs w:val="28"/>
        </w:rPr>
      </w:pPr>
      <w:r>
        <w:rPr>
          <w:rFonts w:ascii="Times New Roman" w:hAnsi="Times New Roman" w:cs="Times New Roman"/>
          <w:sz w:val="28"/>
          <w:szCs w:val="28"/>
        </w:rPr>
        <w:t xml:space="preserve">                                                 Решением Погарского районного Совета</w:t>
      </w:r>
    </w:p>
    <w:p w:rsidR="00D013A0" w:rsidRDefault="00F318B6" w:rsidP="00F318B6">
      <w:pPr>
        <w:spacing w:after="0"/>
        <w:rPr>
          <w:rFonts w:ascii="Times New Roman" w:hAnsi="Times New Roman" w:cs="Times New Roman"/>
          <w:sz w:val="28"/>
          <w:szCs w:val="28"/>
        </w:rPr>
      </w:pPr>
      <w:r>
        <w:rPr>
          <w:rFonts w:ascii="Times New Roman" w:hAnsi="Times New Roman" w:cs="Times New Roman"/>
          <w:sz w:val="28"/>
          <w:szCs w:val="28"/>
        </w:rPr>
        <w:t xml:space="preserve">                                                          народных депутатов от 13.03.2018 год№5-269                         </w:t>
      </w:r>
    </w:p>
    <w:p w:rsidR="00F318B6" w:rsidRPr="00F318B6" w:rsidRDefault="00F318B6" w:rsidP="00F318B6">
      <w:pPr>
        <w:spacing w:after="0"/>
        <w:jc w:val="center"/>
        <w:rPr>
          <w:rFonts w:ascii="Times New Roman" w:hAnsi="Times New Roman" w:cs="Times New Roman"/>
          <w:sz w:val="28"/>
          <w:szCs w:val="28"/>
        </w:rPr>
      </w:pPr>
    </w:p>
    <w:p w:rsidR="00D013A0" w:rsidRPr="008F6951" w:rsidRDefault="00D013A0" w:rsidP="00D013A0">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РОССИЙСКАЯ ФЕДЕРАЦИЯ</w:t>
      </w:r>
    </w:p>
    <w:p w:rsidR="00D013A0" w:rsidRPr="008F6951" w:rsidRDefault="00D013A0" w:rsidP="00D013A0">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БРЯНСКАЯ ОБЛАСТЬ</w:t>
      </w:r>
    </w:p>
    <w:p w:rsidR="00D013A0" w:rsidRPr="008F6951" w:rsidRDefault="00D013A0" w:rsidP="00D013A0">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Контрольно-счётная палата Погарского района</w:t>
      </w:r>
    </w:p>
    <w:p w:rsidR="00D013A0" w:rsidRPr="008F6951" w:rsidRDefault="00D013A0" w:rsidP="00D013A0">
      <w:pPr>
        <w:spacing w:after="0"/>
        <w:jc w:val="center"/>
        <w:rPr>
          <w:rFonts w:ascii="Times New Roman" w:hAnsi="Times New Roman" w:cs="Times New Roman"/>
          <w:sz w:val="24"/>
          <w:szCs w:val="24"/>
        </w:rPr>
      </w:pPr>
      <w:r w:rsidRPr="008F6951">
        <w:rPr>
          <w:rFonts w:ascii="Times New Roman" w:hAnsi="Times New Roman" w:cs="Times New Roman"/>
          <w:sz w:val="24"/>
          <w:szCs w:val="24"/>
        </w:rPr>
        <w:t xml:space="preserve">243550 </w:t>
      </w:r>
      <w:proofErr w:type="spellStart"/>
      <w:r w:rsidRPr="008F6951">
        <w:rPr>
          <w:rFonts w:ascii="Times New Roman" w:hAnsi="Times New Roman" w:cs="Times New Roman"/>
          <w:sz w:val="24"/>
          <w:szCs w:val="24"/>
        </w:rPr>
        <w:t>пгт</w:t>
      </w:r>
      <w:proofErr w:type="spellEnd"/>
      <w:r w:rsidRPr="008F6951">
        <w:rPr>
          <w:rFonts w:ascii="Times New Roman" w:hAnsi="Times New Roman" w:cs="Times New Roman"/>
          <w:sz w:val="24"/>
          <w:szCs w:val="24"/>
        </w:rPr>
        <w:t xml:space="preserve">. Погар Брянской области ул. </w:t>
      </w:r>
      <w:proofErr w:type="gramStart"/>
      <w:r w:rsidRPr="008F6951">
        <w:rPr>
          <w:rFonts w:ascii="Times New Roman" w:hAnsi="Times New Roman" w:cs="Times New Roman"/>
          <w:sz w:val="24"/>
          <w:szCs w:val="24"/>
        </w:rPr>
        <w:t>Ленина,д.</w:t>
      </w:r>
      <w:proofErr w:type="gramEnd"/>
      <w:r w:rsidRPr="008F6951">
        <w:rPr>
          <w:rFonts w:ascii="Times New Roman" w:hAnsi="Times New Roman" w:cs="Times New Roman"/>
          <w:sz w:val="24"/>
          <w:szCs w:val="24"/>
        </w:rPr>
        <w:t>1,</w:t>
      </w:r>
    </w:p>
    <w:p w:rsidR="00D013A0" w:rsidRPr="008F6951" w:rsidRDefault="00D013A0" w:rsidP="00D013A0">
      <w:pPr>
        <w:spacing w:after="0"/>
        <w:jc w:val="center"/>
        <w:rPr>
          <w:rFonts w:ascii="Times New Roman" w:hAnsi="Times New Roman" w:cs="Times New Roman"/>
          <w:sz w:val="24"/>
          <w:szCs w:val="24"/>
        </w:rPr>
      </w:pPr>
      <w:r w:rsidRPr="008F6951">
        <w:rPr>
          <w:rFonts w:ascii="Times New Roman" w:hAnsi="Times New Roman" w:cs="Times New Roman"/>
          <w:sz w:val="24"/>
          <w:szCs w:val="24"/>
        </w:rPr>
        <w:t>тел:(848349) 2-11-37</w:t>
      </w:r>
    </w:p>
    <w:p w:rsidR="00D013A0" w:rsidRPr="008F6951" w:rsidRDefault="00D013A0" w:rsidP="00D013A0">
      <w:pPr>
        <w:jc w:val="center"/>
        <w:rPr>
          <w:rFonts w:ascii="Times New Roman" w:hAnsi="Times New Roman" w:cs="Times New Roman"/>
          <w:b/>
          <w:sz w:val="28"/>
          <w:szCs w:val="28"/>
        </w:rPr>
      </w:pPr>
    </w:p>
    <w:p w:rsidR="00D013A0" w:rsidRPr="008F6951" w:rsidRDefault="00D013A0" w:rsidP="00667D1F">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Отчет о работе</w:t>
      </w:r>
    </w:p>
    <w:p w:rsidR="00D013A0" w:rsidRPr="008F6951" w:rsidRDefault="00D013A0" w:rsidP="00667D1F">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 xml:space="preserve">Контрольно-счетной </w:t>
      </w:r>
      <w:r>
        <w:rPr>
          <w:rFonts w:ascii="Times New Roman" w:hAnsi="Times New Roman" w:cs="Times New Roman"/>
          <w:b/>
          <w:sz w:val="28"/>
          <w:szCs w:val="28"/>
        </w:rPr>
        <w:t>палаты Погарского района за 2017</w:t>
      </w:r>
      <w:r w:rsidRPr="008F6951">
        <w:rPr>
          <w:rFonts w:ascii="Times New Roman" w:hAnsi="Times New Roman" w:cs="Times New Roman"/>
          <w:b/>
          <w:sz w:val="28"/>
          <w:szCs w:val="28"/>
        </w:rPr>
        <w:t xml:space="preserve"> год.</w:t>
      </w:r>
    </w:p>
    <w:p w:rsidR="00D013A0" w:rsidRPr="008F6951" w:rsidRDefault="00D013A0" w:rsidP="00667D1F">
      <w:pPr>
        <w:spacing w:after="0"/>
        <w:ind w:firstLine="851"/>
        <w:jc w:val="both"/>
        <w:rPr>
          <w:rFonts w:ascii="Times New Roman" w:hAnsi="Times New Roman" w:cs="Times New Roman"/>
          <w:sz w:val="28"/>
          <w:szCs w:val="28"/>
        </w:rPr>
      </w:pPr>
      <w:r w:rsidRPr="008F6951">
        <w:rPr>
          <w:rFonts w:ascii="Times New Roman" w:hAnsi="Times New Roman" w:cs="Times New Roman"/>
          <w:sz w:val="28"/>
          <w:szCs w:val="28"/>
        </w:rPr>
        <w:t xml:space="preserve">Настоящий отчет о деятельности Контрольно-счетной </w:t>
      </w:r>
      <w:r>
        <w:rPr>
          <w:rFonts w:ascii="Times New Roman" w:hAnsi="Times New Roman" w:cs="Times New Roman"/>
          <w:sz w:val="28"/>
          <w:szCs w:val="28"/>
        </w:rPr>
        <w:t>палаты Погарского района за 2017</w:t>
      </w:r>
      <w:r w:rsidRPr="008F6951">
        <w:rPr>
          <w:rFonts w:ascii="Times New Roman" w:hAnsi="Times New Roman" w:cs="Times New Roman"/>
          <w:sz w:val="28"/>
          <w:szCs w:val="28"/>
        </w:rPr>
        <w:t xml:space="preserve"> год  подготовлен на основании  Положения  «О Контрольно-счетной палате Погарского района», утвержденного решением районного Совета </w:t>
      </w:r>
      <w:r>
        <w:rPr>
          <w:rFonts w:ascii="Times New Roman" w:hAnsi="Times New Roman" w:cs="Times New Roman"/>
          <w:sz w:val="28"/>
          <w:szCs w:val="28"/>
        </w:rPr>
        <w:t xml:space="preserve"> народных депутатов от </w:t>
      </w:r>
      <w:r w:rsidRPr="008F6951">
        <w:rPr>
          <w:rFonts w:ascii="Times New Roman" w:hAnsi="Times New Roman" w:cs="Times New Roman"/>
          <w:sz w:val="28"/>
          <w:szCs w:val="28"/>
        </w:rPr>
        <w:t>15.12.2011 года № 4 - 249 и в соответствии с требованием стандарта</w:t>
      </w:r>
      <w:r>
        <w:rPr>
          <w:rFonts w:ascii="Times New Roman" w:hAnsi="Times New Roman" w:cs="Times New Roman"/>
          <w:sz w:val="28"/>
          <w:szCs w:val="28"/>
        </w:rPr>
        <w:t xml:space="preserve"> организации деятельности Контрольно-счётной палаты Погарского района</w:t>
      </w:r>
      <w:r w:rsidRPr="008F6951">
        <w:rPr>
          <w:rFonts w:ascii="Times New Roman" w:hAnsi="Times New Roman" w:cs="Times New Roman"/>
          <w:sz w:val="28"/>
          <w:szCs w:val="28"/>
        </w:rPr>
        <w:t xml:space="preserve"> </w:t>
      </w:r>
      <w:r>
        <w:rPr>
          <w:rFonts w:ascii="Times New Roman" w:hAnsi="Times New Roman" w:cs="Times New Roman"/>
          <w:sz w:val="28"/>
          <w:szCs w:val="28"/>
        </w:rPr>
        <w:t>(</w:t>
      </w:r>
      <w:r w:rsidRPr="008F6951">
        <w:rPr>
          <w:rFonts w:ascii="Times New Roman" w:hAnsi="Times New Roman" w:cs="Times New Roman"/>
          <w:sz w:val="28"/>
          <w:szCs w:val="28"/>
        </w:rPr>
        <w:t>СОД 3</w:t>
      </w:r>
      <w:r>
        <w:rPr>
          <w:rFonts w:ascii="Times New Roman" w:hAnsi="Times New Roman" w:cs="Times New Roman"/>
          <w:sz w:val="28"/>
          <w:szCs w:val="28"/>
        </w:rPr>
        <w:t>)</w:t>
      </w:r>
      <w:r w:rsidRPr="008F6951">
        <w:rPr>
          <w:rFonts w:ascii="Times New Roman" w:hAnsi="Times New Roman" w:cs="Times New Roman"/>
          <w:sz w:val="28"/>
          <w:szCs w:val="28"/>
        </w:rPr>
        <w:t xml:space="preserve"> - «Порядок подготовки  отчета о работе Контрольно-счетной палаты Погарского района», утвержденного решением Коллегии  № 4- </w:t>
      </w:r>
      <w:proofErr w:type="spellStart"/>
      <w:r w:rsidRPr="008F6951">
        <w:rPr>
          <w:rFonts w:ascii="Times New Roman" w:hAnsi="Times New Roman" w:cs="Times New Roman"/>
          <w:sz w:val="28"/>
          <w:szCs w:val="28"/>
        </w:rPr>
        <w:t>рк</w:t>
      </w:r>
      <w:proofErr w:type="spellEnd"/>
      <w:r w:rsidRPr="008F6951">
        <w:rPr>
          <w:rFonts w:ascii="Times New Roman" w:hAnsi="Times New Roman" w:cs="Times New Roman"/>
          <w:sz w:val="28"/>
          <w:szCs w:val="28"/>
        </w:rPr>
        <w:t xml:space="preserve">  от 30.03.2012 года.</w:t>
      </w:r>
    </w:p>
    <w:p w:rsidR="000C117D" w:rsidRPr="008F6951" w:rsidRDefault="00D013A0" w:rsidP="000C117D">
      <w:pPr>
        <w:spacing w:after="0"/>
        <w:ind w:firstLine="851"/>
        <w:jc w:val="both"/>
        <w:rPr>
          <w:rFonts w:ascii="Times New Roman" w:hAnsi="Times New Roman" w:cs="Times New Roman"/>
          <w:sz w:val="28"/>
          <w:szCs w:val="28"/>
        </w:rPr>
      </w:pPr>
      <w:r w:rsidRPr="008F6951">
        <w:rPr>
          <w:rFonts w:ascii="Times New Roman" w:hAnsi="Times New Roman" w:cs="Times New Roman"/>
          <w:sz w:val="28"/>
          <w:szCs w:val="28"/>
        </w:rPr>
        <w:t xml:space="preserve">Важнейшее </w:t>
      </w:r>
      <w:proofErr w:type="gramStart"/>
      <w:r w:rsidRPr="008F6951">
        <w:rPr>
          <w:rFonts w:ascii="Times New Roman" w:hAnsi="Times New Roman" w:cs="Times New Roman"/>
          <w:sz w:val="28"/>
          <w:szCs w:val="28"/>
        </w:rPr>
        <w:t>из  полномочий</w:t>
      </w:r>
      <w:proofErr w:type="gramEnd"/>
      <w:r w:rsidRPr="008F6951">
        <w:rPr>
          <w:rFonts w:ascii="Times New Roman" w:hAnsi="Times New Roman" w:cs="Times New Roman"/>
          <w:sz w:val="28"/>
          <w:szCs w:val="28"/>
        </w:rPr>
        <w:t xml:space="preserve"> КСП</w:t>
      </w:r>
      <w:r>
        <w:rPr>
          <w:rFonts w:ascii="Times New Roman" w:hAnsi="Times New Roman" w:cs="Times New Roman"/>
          <w:sz w:val="28"/>
          <w:szCs w:val="28"/>
        </w:rPr>
        <w:t xml:space="preserve"> - </w:t>
      </w:r>
      <w:r w:rsidRPr="008F6951">
        <w:rPr>
          <w:rFonts w:ascii="Times New Roman" w:hAnsi="Times New Roman" w:cs="Times New Roman"/>
          <w:sz w:val="28"/>
          <w:szCs w:val="28"/>
        </w:rPr>
        <w:t xml:space="preserve"> контроль за исполнением районного бюджета и бюджетов поселений, от  внешней проверки проекта бюджета до внешней проверки  годового отчета об исполнения  районног</w:t>
      </w:r>
      <w:r>
        <w:rPr>
          <w:rFonts w:ascii="Times New Roman" w:hAnsi="Times New Roman" w:cs="Times New Roman"/>
          <w:sz w:val="28"/>
          <w:szCs w:val="28"/>
        </w:rPr>
        <w:t>о бюджета и бюджетов поселений - с</w:t>
      </w:r>
      <w:r w:rsidRPr="008F6951">
        <w:rPr>
          <w:rFonts w:ascii="Times New Roman" w:hAnsi="Times New Roman" w:cs="Times New Roman"/>
          <w:sz w:val="28"/>
          <w:szCs w:val="28"/>
        </w:rPr>
        <w:t xml:space="preserve">татья 214 БК РФ. </w:t>
      </w:r>
    </w:p>
    <w:p w:rsidR="006254CF" w:rsidRPr="008810FD" w:rsidRDefault="000C117D" w:rsidP="008810FD">
      <w:pPr>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Pr="00612FAF">
        <w:rPr>
          <w:rFonts w:ascii="Times New Roman" w:hAnsi="Times New Roman" w:cs="Times New Roman"/>
          <w:sz w:val="28"/>
          <w:szCs w:val="28"/>
        </w:rPr>
        <w:t>огласно плана работы КСП на 2017 год, утверждённого решением Коллегии КСП от 27.12.2016 года №6-рк</w:t>
      </w:r>
      <w:r>
        <w:rPr>
          <w:rFonts w:ascii="Times New Roman" w:hAnsi="Times New Roman" w:cs="Times New Roman"/>
          <w:sz w:val="28"/>
          <w:szCs w:val="28"/>
        </w:rPr>
        <w:t xml:space="preserve"> в</w:t>
      </w:r>
      <w:r w:rsidR="0071388C" w:rsidRPr="00612FAF">
        <w:rPr>
          <w:rFonts w:ascii="Times New Roman" w:hAnsi="Times New Roman" w:cs="Times New Roman"/>
          <w:sz w:val="28"/>
          <w:szCs w:val="28"/>
        </w:rPr>
        <w:t xml:space="preserve"> 2017 году КСП</w:t>
      </w:r>
      <w:r>
        <w:rPr>
          <w:rFonts w:ascii="Times New Roman" w:hAnsi="Times New Roman" w:cs="Times New Roman"/>
          <w:sz w:val="28"/>
          <w:szCs w:val="28"/>
        </w:rPr>
        <w:t xml:space="preserve"> было запланировано и </w:t>
      </w:r>
      <w:r w:rsidR="0071388C" w:rsidRPr="00612FAF">
        <w:rPr>
          <w:rFonts w:ascii="Times New Roman" w:hAnsi="Times New Roman" w:cs="Times New Roman"/>
          <w:sz w:val="28"/>
          <w:szCs w:val="28"/>
        </w:rPr>
        <w:t xml:space="preserve"> </w:t>
      </w:r>
      <w:r w:rsidR="00D013A0" w:rsidRPr="00612FAF">
        <w:rPr>
          <w:rFonts w:ascii="Times New Roman" w:hAnsi="Times New Roman" w:cs="Times New Roman"/>
          <w:sz w:val="28"/>
          <w:szCs w:val="28"/>
        </w:rPr>
        <w:t xml:space="preserve">проведено </w:t>
      </w:r>
      <w:r w:rsidR="0064609E" w:rsidRPr="00612FAF">
        <w:rPr>
          <w:rFonts w:ascii="Times New Roman" w:hAnsi="Times New Roman" w:cs="Times New Roman"/>
          <w:sz w:val="28"/>
          <w:szCs w:val="28"/>
        </w:rPr>
        <w:t>76</w:t>
      </w:r>
      <w:r w:rsidR="00D013A0" w:rsidRPr="00612FAF">
        <w:rPr>
          <w:rFonts w:ascii="Times New Roman" w:hAnsi="Times New Roman" w:cs="Times New Roman"/>
          <w:sz w:val="28"/>
          <w:szCs w:val="28"/>
        </w:rPr>
        <w:t xml:space="preserve"> эксп</w:t>
      </w:r>
      <w:r w:rsidR="006254CF" w:rsidRPr="00612FAF">
        <w:rPr>
          <w:rFonts w:ascii="Times New Roman" w:hAnsi="Times New Roman" w:cs="Times New Roman"/>
          <w:sz w:val="28"/>
          <w:szCs w:val="28"/>
        </w:rPr>
        <w:t>ертно-</w:t>
      </w:r>
      <w:r w:rsidR="0064609E" w:rsidRPr="00612FAF">
        <w:rPr>
          <w:rFonts w:ascii="Times New Roman" w:hAnsi="Times New Roman" w:cs="Times New Roman"/>
          <w:sz w:val="28"/>
          <w:szCs w:val="28"/>
        </w:rPr>
        <w:t>аналитических мероприятий</w:t>
      </w:r>
      <w:r w:rsidR="00612FAF">
        <w:rPr>
          <w:rFonts w:ascii="Times New Roman" w:hAnsi="Times New Roman" w:cs="Times New Roman"/>
          <w:sz w:val="28"/>
          <w:szCs w:val="28"/>
        </w:rPr>
        <w:t xml:space="preserve"> </w:t>
      </w:r>
      <w:r w:rsidR="00D013A0" w:rsidRPr="00612FAF">
        <w:rPr>
          <w:rFonts w:ascii="Times New Roman" w:hAnsi="Times New Roman" w:cs="Times New Roman"/>
          <w:sz w:val="28"/>
          <w:szCs w:val="28"/>
        </w:rPr>
        <w:t xml:space="preserve">по </w:t>
      </w:r>
      <w:r w:rsidR="00612FAF">
        <w:rPr>
          <w:rFonts w:ascii="Times New Roman" w:hAnsi="Times New Roman" w:cs="Times New Roman"/>
          <w:sz w:val="28"/>
          <w:szCs w:val="28"/>
        </w:rPr>
        <w:t>внешней проверке проекта</w:t>
      </w:r>
      <w:r w:rsidR="00D013A0" w:rsidRPr="00612FAF">
        <w:rPr>
          <w:rFonts w:ascii="Times New Roman" w:hAnsi="Times New Roman" w:cs="Times New Roman"/>
          <w:sz w:val="28"/>
          <w:szCs w:val="28"/>
        </w:rPr>
        <w:t xml:space="preserve"> районного бюджета  и его исполнению главными расп</w:t>
      </w:r>
      <w:r w:rsidR="0064609E" w:rsidRPr="00612FAF">
        <w:rPr>
          <w:rFonts w:ascii="Times New Roman" w:hAnsi="Times New Roman" w:cs="Times New Roman"/>
          <w:sz w:val="28"/>
          <w:szCs w:val="28"/>
        </w:rPr>
        <w:t>орядителями</w:t>
      </w:r>
      <w:r w:rsidR="006254CF" w:rsidRPr="00612FAF">
        <w:rPr>
          <w:rFonts w:ascii="Times New Roman" w:hAnsi="Times New Roman" w:cs="Times New Roman"/>
          <w:sz w:val="28"/>
          <w:szCs w:val="28"/>
        </w:rPr>
        <w:t xml:space="preserve"> бюджетных средств и экспертно-</w:t>
      </w:r>
      <w:r w:rsidR="0064609E" w:rsidRPr="00612FAF">
        <w:rPr>
          <w:rFonts w:ascii="Times New Roman" w:hAnsi="Times New Roman" w:cs="Times New Roman"/>
          <w:sz w:val="28"/>
          <w:szCs w:val="28"/>
        </w:rPr>
        <w:t>аналитические</w:t>
      </w:r>
      <w:r w:rsidR="00D013A0" w:rsidRPr="00612FAF">
        <w:rPr>
          <w:rFonts w:ascii="Times New Roman" w:hAnsi="Times New Roman" w:cs="Times New Roman"/>
          <w:sz w:val="28"/>
          <w:szCs w:val="28"/>
        </w:rPr>
        <w:t xml:space="preserve">  мероприятия по </w:t>
      </w:r>
      <w:r w:rsidR="00612FAF">
        <w:rPr>
          <w:rFonts w:ascii="Times New Roman" w:hAnsi="Times New Roman" w:cs="Times New Roman"/>
          <w:sz w:val="28"/>
          <w:szCs w:val="28"/>
        </w:rPr>
        <w:t>внешней проверке проектов</w:t>
      </w:r>
      <w:r w:rsidR="00D013A0" w:rsidRPr="00612FAF">
        <w:rPr>
          <w:rFonts w:ascii="Times New Roman" w:hAnsi="Times New Roman" w:cs="Times New Roman"/>
          <w:sz w:val="28"/>
          <w:szCs w:val="28"/>
        </w:rPr>
        <w:t xml:space="preserve"> бюджетов и </w:t>
      </w:r>
      <w:r w:rsidR="007332ED">
        <w:rPr>
          <w:rFonts w:ascii="Times New Roman" w:hAnsi="Times New Roman" w:cs="Times New Roman"/>
          <w:sz w:val="28"/>
          <w:szCs w:val="28"/>
        </w:rPr>
        <w:t>ежеквартальные экспертно-аналитические мероприятия по</w:t>
      </w:r>
      <w:r w:rsidR="00D013A0" w:rsidRPr="00612FAF">
        <w:rPr>
          <w:rFonts w:ascii="Times New Roman" w:hAnsi="Times New Roman" w:cs="Times New Roman"/>
          <w:sz w:val="28"/>
          <w:szCs w:val="28"/>
        </w:rPr>
        <w:t xml:space="preserve"> их исполнению  поселениями района</w:t>
      </w:r>
      <w:r w:rsidR="00612FAF">
        <w:rPr>
          <w:rFonts w:ascii="Times New Roman" w:hAnsi="Times New Roman" w:cs="Times New Roman"/>
          <w:sz w:val="28"/>
          <w:szCs w:val="28"/>
        </w:rPr>
        <w:t>,</w:t>
      </w:r>
      <w:r w:rsidR="006254CF" w:rsidRPr="00612FAF">
        <w:rPr>
          <w:rFonts w:ascii="Times New Roman" w:hAnsi="Times New Roman" w:cs="Times New Roman"/>
          <w:sz w:val="28"/>
          <w:szCs w:val="28"/>
        </w:rPr>
        <w:t xml:space="preserve"> и 2 контрольных мероприят</w:t>
      </w:r>
      <w:r>
        <w:rPr>
          <w:rFonts w:ascii="Times New Roman" w:hAnsi="Times New Roman" w:cs="Times New Roman"/>
          <w:sz w:val="28"/>
          <w:szCs w:val="28"/>
        </w:rPr>
        <w:t xml:space="preserve">ия – «Проверка целевого расходования средств резервного фонда администрации Погарского района за 2016 год», и «Проверка </w:t>
      </w:r>
      <w:r w:rsidR="008810FD">
        <w:rPr>
          <w:rFonts w:ascii="Times New Roman" w:hAnsi="Times New Roman" w:cs="Times New Roman"/>
          <w:sz w:val="28"/>
          <w:szCs w:val="28"/>
        </w:rPr>
        <w:t>финансово-хозяйственной деятельности МУП «Погарский районный водоканал» за 2016 год</w:t>
      </w:r>
      <w:r>
        <w:rPr>
          <w:rFonts w:ascii="Times New Roman" w:hAnsi="Times New Roman" w:cs="Times New Roman"/>
          <w:sz w:val="28"/>
          <w:szCs w:val="28"/>
        </w:rPr>
        <w:t>.</w:t>
      </w:r>
      <w:r w:rsidR="005265DF">
        <w:rPr>
          <w:rFonts w:ascii="Times New Roman" w:hAnsi="Times New Roman" w:cs="Times New Roman"/>
          <w:sz w:val="28"/>
          <w:szCs w:val="28"/>
        </w:rPr>
        <w:t xml:space="preserve"> </w:t>
      </w:r>
    </w:p>
    <w:p w:rsidR="00D013A0" w:rsidRDefault="00D013A0" w:rsidP="00667D1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F06E19">
        <w:rPr>
          <w:rFonts w:ascii="Times New Roman" w:hAnsi="Times New Roman" w:cs="Times New Roman"/>
          <w:sz w:val="28"/>
          <w:szCs w:val="28"/>
        </w:rPr>
        <w:t xml:space="preserve"> </w:t>
      </w:r>
      <w:proofErr w:type="gramStart"/>
      <w:r w:rsidRPr="00F06E19">
        <w:rPr>
          <w:rFonts w:ascii="Times New Roman" w:hAnsi="Times New Roman" w:cs="Times New Roman"/>
          <w:sz w:val="28"/>
          <w:szCs w:val="28"/>
        </w:rPr>
        <w:t>заключениях,  подготовленных</w:t>
      </w:r>
      <w:proofErr w:type="gramEnd"/>
      <w:r w:rsidRPr="00F06E19">
        <w:rPr>
          <w:rFonts w:ascii="Times New Roman" w:hAnsi="Times New Roman" w:cs="Times New Roman"/>
          <w:sz w:val="28"/>
          <w:szCs w:val="28"/>
        </w:rPr>
        <w:t xml:space="preserve">  по результатам проведенной внешней проверки бюджетной отчетности по исполне</w:t>
      </w:r>
      <w:r>
        <w:rPr>
          <w:rFonts w:ascii="Times New Roman" w:hAnsi="Times New Roman" w:cs="Times New Roman"/>
          <w:sz w:val="28"/>
          <w:szCs w:val="28"/>
        </w:rPr>
        <w:t xml:space="preserve">нию районного бюджета и </w:t>
      </w:r>
      <w:r>
        <w:rPr>
          <w:rFonts w:ascii="Times New Roman" w:hAnsi="Times New Roman" w:cs="Times New Roman"/>
          <w:sz w:val="28"/>
          <w:szCs w:val="28"/>
        </w:rPr>
        <w:lastRenderedPageBreak/>
        <w:t>бюджетов поселений</w:t>
      </w:r>
      <w:r w:rsidRPr="00F06E19">
        <w:rPr>
          <w:rFonts w:ascii="Times New Roman" w:hAnsi="Times New Roman" w:cs="Times New Roman"/>
          <w:sz w:val="28"/>
          <w:szCs w:val="28"/>
        </w:rPr>
        <w:t xml:space="preserve"> </w:t>
      </w:r>
      <w:r>
        <w:rPr>
          <w:rFonts w:ascii="Times New Roman" w:hAnsi="Times New Roman" w:cs="Times New Roman"/>
          <w:sz w:val="28"/>
          <w:szCs w:val="28"/>
        </w:rPr>
        <w:t xml:space="preserve"> главным распорядителям бюджетных средств </w:t>
      </w:r>
      <w:r w:rsidRPr="00F06E19">
        <w:rPr>
          <w:rFonts w:ascii="Times New Roman" w:hAnsi="Times New Roman" w:cs="Times New Roman"/>
          <w:sz w:val="28"/>
          <w:szCs w:val="28"/>
        </w:rPr>
        <w:t>было предложено:</w:t>
      </w:r>
    </w:p>
    <w:p w:rsidR="00D013A0" w:rsidRDefault="00D013A0" w:rsidP="00667D1F">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  формирование отчетности </w:t>
      </w:r>
      <w:proofErr w:type="gramStart"/>
      <w:r w:rsidRPr="00F06E19">
        <w:rPr>
          <w:rFonts w:ascii="Times New Roman" w:hAnsi="Times New Roman" w:cs="Times New Roman"/>
          <w:sz w:val="28"/>
          <w:szCs w:val="28"/>
        </w:rPr>
        <w:t>производить  в</w:t>
      </w:r>
      <w:proofErr w:type="gramEnd"/>
      <w:r w:rsidRPr="00F06E19">
        <w:rPr>
          <w:rFonts w:ascii="Times New Roman" w:hAnsi="Times New Roman" w:cs="Times New Roman"/>
          <w:sz w:val="28"/>
          <w:szCs w:val="28"/>
        </w:rPr>
        <w:t xml:space="preserve"> строгом соответствии с требованиями, определенными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D013A0" w:rsidRPr="00F06E19" w:rsidRDefault="00D013A0" w:rsidP="008810FD">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xml:space="preserve">- обеспечить предоставление в </w:t>
      </w:r>
      <w:r>
        <w:rPr>
          <w:rFonts w:ascii="Times New Roman" w:hAnsi="Times New Roman" w:cs="Times New Roman"/>
          <w:sz w:val="28"/>
          <w:szCs w:val="28"/>
        </w:rPr>
        <w:t>пояснительной записке об исполнении</w:t>
      </w:r>
      <w:r w:rsidRPr="00F06E19">
        <w:rPr>
          <w:rFonts w:ascii="Times New Roman" w:hAnsi="Times New Roman" w:cs="Times New Roman"/>
          <w:sz w:val="28"/>
          <w:szCs w:val="28"/>
        </w:rPr>
        <w:t xml:space="preserve"> бюджета итоговой информации об оценке эффективности реализации п</w:t>
      </w:r>
      <w:r w:rsidR="008810FD">
        <w:rPr>
          <w:rFonts w:ascii="Times New Roman" w:hAnsi="Times New Roman" w:cs="Times New Roman"/>
          <w:sz w:val="28"/>
          <w:szCs w:val="28"/>
        </w:rPr>
        <w:t>рограмм по факту их завершения.</w:t>
      </w:r>
    </w:p>
    <w:p w:rsidR="00D013A0" w:rsidRPr="00F06E19" w:rsidRDefault="00D013A0" w:rsidP="00667D1F">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обратить вним</w:t>
      </w:r>
      <w:r w:rsidR="00BE01D2">
        <w:rPr>
          <w:rFonts w:ascii="Times New Roman" w:hAnsi="Times New Roman" w:cs="Times New Roman"/>
          <w:sz w:val="28"/>
          <w:szCs w:val="28"/>
        </w:rPr>
        <w:t>ание на остатки целевых средств</w:t>
      </w:r>
      <w:r w:rsidRPr="00F06E19">
        <w:rPr>
          <w:rFonts w:ascii="Times New Roman" w:hAnsi="Times New Roman" w:cs="Times New Roman"/>
          <w:sz w:val="28"/>
          <w:szCs w:val="28"/>
        </w:rPr>
        <w:t>, поступающих из федерального и областного бюджета, принять меры к более полному их использованию;</w:t>
      </w:r>
    </w:p>
    <w:p w:rsidR="00D013A0" w:rsidRPr="00F06E19" w:rsidRDefault="00D013A0" w:rsidP="00667D1F">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с целью эффективного расходования бюджетных средств обратить внимание на наличие остатков материальных запасов у главных распорядителей бюджетных средств;</w:t>
      </w:r>
    </w:p>
    <w:p w:rsidR="00D013A0" w:rsidRDefault="00D013A0" w:rsidP="00667D1F">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принятие</w:t>
      </w:r>
      <w:r>
        <w:rPr>
          <w:rFonts w:ascii="Times New Roman" w:hAnsi="Times New Roman" w:cs="Times New Roman"/>
          <w:sz w:val="28"/>
          <w:szCs w:val="28"/>
        </w:rPr>
        <w:t xml:space="preserve"> бюджетных</w:t>
      </w:r>
      <w:r w:rsidRPr="00F06E19">
        <w:rPr>
          <w:rFonts w:ascii="Times New Roman" w:hAnsi="Times New Roman" w:cs="Times New Roman"/>
          <w:sz w:val="28"/>
          <w:szCs w:val="28"/>
        </w:rPr>
        <w:t xml:space="preserve"> обязательств осуществлять в соответствии с </w:t>
      </w:r>
      <w:proofErr w:type="gramStart"/>
      <w:r w:rsidRPr="00F06E19">
        <w:rPr>
          <w:rFonts w:ascii="Times New Roman" w:hAnsi="Times New Roman" w:cs="Times New Roman"/>
          <w:sz w:val="28"/>
          <w:szCs w:val="28"/>
        </w:rPr>
        <w:t>п.3  ст.</w:t>
      </w:r>
      <w:proofErr w:type="gramEnd"/>
      <w:r w:rsidRPr="00F06E19">
        <w:rPr>
          <w:rFonts w:ascii="Times New Roman" w:hAnsi="Times New Roman" w:cs="Times New Roman"/>
          <w:sz w:val="28"/>
          <w:szCs w:val="28"/>
        </w:rPr>
        <w:t xml:space="preserve"> 219  БК РФ – в пределах утвержденных бюджетных ассигнований;</w:t>
      </w:r>
    </w:p>
    <w:p w:rsidR="00D013A0" w:rsidRPr="00F06E19" w:rsidRDefault="00D013A0" w:rsidP="00667D1F">
      <w:pPr>
        <w:spacing w:after="0"/>
        <w:ind w:firstLine="851"/>
        <w:jc w:val="both"/>
        <w:rPr>
          <w:rFonts w:ascii="Times New Roman" w:hAnsi="Times New Roman" w:cs="Times New Roman"/>
          <w:sz w:val="28"/>
          <w:szCs w:val="28"/>
        </w:rPr>
      </w:pPr>
      <w:r w:rsidRPr="00F06E19">
        <w:rPr>
          <w:rFonts w:ascii="Times New Roman" w:hAnsi="Times New Roman" w:cs="Times New Roman"/>
          <w:sz w:val="28"/>
          <w:szCs w:val="28"/>
        </w:rPr>
        <w:t>- принять меры по сокращ</w:t>
      </w:r>
      <w:r>
        <w:rPr>
          <w:rFonts w:ascii="Times New Roman" w:hAnsi="Times New Roman" w:cs="Times New Roman"/>
          <w:sz w:val="28"/>
          <w:szCs w:val="28"/>
        </w:rPr>
        <w:t>ению кредиторской задолженности.</w:t>
      </w:r>
    </w:p>
    <w:p w:rsidR="00D013A0" w:rsidRDefault="00D013A0" w:rsidP="00667D1F">
      <w:pPr>
        <w:spacing w:after="0"/>
        <w:jc w:val="both"/>
        <w:rPr>
          <w:rFonts w:ascii="Times New Roman" w:hAnsi="Times New Roman" w:cs="Times New Roman"/>
          <w:sz w:val="28"/>
          <w:szCs w:val="28"/>
        </w:rPr>
      </w:pPr>
      <w:r w:rsidRPr="008F6951">
        <w:rPr>
          <w:rFonts w:ascii="Times New Roman" w:hAnsi="Times New Roman" w:cs="Times New Roman"/>
          <w:b/>
          <w:sz w:val="28"/>
          <w:szCs w:val="28"/>
        </w:rPr>
        <w:t xml:space="preserve">         </w:t>
      </w:r>
      <w:r w:rsidR="00BE01D2">
        <w:rPr>
          <w:rFonts w:ascii="Times New Roman" w:hAnsi="Times New Roman" w:cs="Times New Roman"/>
          <w:sz w:val="28"/>
          <w:szCs w:val="28"/>
        </w:rPr>
        <w:t>В 2017</w:t>
      </w:r>
      <w:r>
        <w:rPr>
          <w:rFonts w:ascii="Times New Roman" w:hAnsi="Times New Roman" w:cs="Times New Roman"/>
          <w:sz w:val="28"/>
          <w:szCs w:val="28"/>
        </w:rPr>
        <w:t xml:space="preserve"> году</w:t>
      </w:r>
      <w:r w:rsidRPr="008F6951">
        <w:rPr>
          <w:rFonts w:ascii="Times New Roman" w:hAnsi="Times New Roman" w:cs="Times New Roman"/>
          <w:sz w:val="28"/>
          <w:szCs w:val="28"/>
        </w:rPr>
        <w:t xml:space="preserve"> проведена проверка целевого и эффективного расходования средств резервного фо</w:t>
      </w:r>
      <w:r w:rsidR="00BE01D2">
        <w:rPr>
          <w:rFonts w:ascii="Times New Roman" w:hAnsi="Times New Roman" w:cs="Times New Roman"/>
          <w:sz w:val="28"/>
          <w:szCs w:val="28"/>
        </w:rPr>
        <w:t>нда администрации района за 2016</w:t>
      </w:r>
      <w:r w:rsidRPr="008F6951">
        <w:rPr>
          <w:rFonts w:ascii="Times New Roman" w:hAnsi="Times New Roman" w:cs="Times New Roman"/>
          <w:sz w:val="28"/>
          <w:szCs w:val="28"/>
        </w:rPr>
        <w:t xml:space="preserve"> год.</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Резервный фонд на 2016 год установлен в размере 1 855 000,00 рублей на основании пункта 15 решения районного Совета народных депутатов от 28.12.2015 года № 5-111 «О бюджете Погарского района на 2016 год» (в редакции решения Погарского районного Совета народных депутатов от 06.07.2016 года №5-143, от 28.10.2016 года №5-155), на основании с ч.3. ст. 81 БК РФ размер резервного фонда не может превышать 3 процентов утверждённого общего объёма расходов бюджета на соответствующий год, что соответствует данному требованию. </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При подготовке распоряжений необходимо руководствоваться пунктом 10 Положения «О расходовании средств резервного фонда администрации Погарского района». Согласно Положения, проект распоряжения администрации района о выделении средств из резервного фонда готовит финансовое управление администрации района, визируется начальником финансового управления, начальником информационно-правовой и мобилизационной работы и курирующим направление заместителем главы администрации района, после чего направляется на подпись руководителю администрации района.</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lastRenderedPageBreak/>
        <w:t>В 2016 году из Резервного фонда администрации Погарского района было выделено денежных средств в сумме 1 824 986,70 рублей, что на 30 013,30 рублей или на 1,6% меньше, изначально утвержденных бюджетных ассигнований.</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Согласно Положения «О порядке расходования средств резервного фонда администрации Погарского района», средства резервного фонда администрации Погарского района расходуются на финансирование:</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6.1. частичного покрытия расходов, связанных с ликвидацией чрезвычайных ситуаций, сложившихся на территории района в результате аварии, опасного природного явления, катастрофы, стихийного или иного бедствия, повлекших за собой человеческие жертвы, ущерб здоровью людей или окружающей природной среде, нарушение условий жизнедеятельности людей. По данному пункту было выделено 349 016,73 рублей, а именно – 58 653,98 рублей – на подвоз воды в х. </w:t>
      </w:r>
      <w:proofErr w:type="spellStart"/>
      <w:r w:rsidRPr="00BE01D2">
        <w:rPr>
          <w:rFonts w:ascii="Times New Roman" w:hAnsi="Times New Roman" w:cs="Times New Roman"/>
          <w:sz w:val="28"/>
          <w:szCs w:val="28"/>
        </w:rPr>
        <w:t>Роговичи</w:t>
      </w:r>
      <w:proofErr w:type="spellEnd"/>
      <w:r w:rsidRPr="00BE01D2">
        <w:rPr>
          <w:rFonts w:ascii="Times New Roman" w:hAnsi="Times New Roman" w:cs="Times New Roman"/>
          <w:sz w:val="28"/>
          <w:szCs w:val="28"/>
        </w:rPr>
        <w:t xml:space="preserve"> МУП «Погарский районный водоканал» и 290 362,73 рублей – на тушение пожара, ликвидацию чумы, содержание охранно-карантинных постов, компенсация затрат на ремонт двигателя и частотного преобразователя (212 000,00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6.9. помощи по материально-техническому обеспечению правоохранительных органов и пожарно-спасательных учреждений, в том числе, при проведении капитальных и текущих ремонтов объектов этих органов и учреждений. По данному пункту было выделено 35 197,97 рублей, а именно 21 197,97 рублей на приобретение ГСМ ПЧ №46 и 14 000,00 на услуги экскаватора </w:t>
      </w:r>
      <w:proofErr w:type="spellStart"/>
      <w:r w:rsidRPr="00BE01D2">
        <w:rPr>
          <w:rFonts w:ascii="Times New Roman" w:hAnsi="Times New Roman" w:cs="Times New Roman"/>
          <w:sz w:val="28"/>
          <w:szCs w:val="28"/>
        </w:rPr>
        <w:t>Вадьковской</w:t>
      </w:r>
      <w:proofErr w:type="spellEnd"/>
      <w:r w:rsidRPr="00BE01D2">
        <w:rPr>
          <w:rFonts w:ascii="Times New Roman" w:hAnsi="Times New Roman" w:cs="Times New Roman"/>
          <w:sz w:val="28"/>
          <w:szCs w:val="28"/>
        </w:rPr>
        <w:t xml:space="preserve"> сельской администрации;</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6.10. расходов администрации Погарского района, исполнительно-распорядительных органов поселений Погарского района – в тех случаях, когда средств на осуществление их финансово-хозяйственной деятельности недостаточно. По данному пункту было выделено 303 122,00 рублей, а именно 99 722,00 рублей на приобретение ГСМ поселениями района, 50 000,00 рублей на очистку артезианской скважины </w:t>
      </w:r>
      <w:proofErr w:type="spellStart"/>
      <w:r w:rsidRPr="00BE01D2">
        <w:rPr>
          <w:rFonts w:ascii="Times New Roman" w:hAnsi="Times New Roman" w:cs="Times New Roman"/>
          <w:sz w:val="28"/>
          <w:szCs w:val="28"/>
        </w:rPr>
        <w:t>Гринёвского</w:t>
      </w:r>
      <w:proofErr w:type="spellEnd"/>
      <w:r w:rsidRPr="00BE01D2">
        <w:rPr>
          <w:rFonts w:ascii="Times New Roman" w:hAnsi="Times New Roman" w:cs="Times New Roman"/>
          <w:sz w:val="28"/>
          <w:szCs w:val="28"/>
        </w:rPr>
        <w:t xml:space="preserve"> сельского поселения и 13 400,</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00 рублей на приобретение автопокрышек для пожарной машины </w:t>
      </w:r>
      <w:proofErr w:type="spellStart"/>
      <w:r w:rsidRPr="00BE01D2">
        <w:rPr>
          <w:rFonts w:ascii="Times New Roman" w:hAnsi="Times New Roman" w:cs="Times New Roman"/>
          <w:sz w:val="28"/>
          <w:szCs w:val="28"/>
        </w:rPr>
        <w:t>Гринёвской</w:t>
      </w:r>
      <w:proofErr w:type="spellEnd"/>
      <w:r w:rsidRPr="00BE01D2">
        <w:rPr>
          <w:rFonts w:ascii="Times New Roman" w:hAnsi="Times New Roman" w:cs="Times New Roman"/>
          <w:sz w:val="28"/>
          <w:szCs w:val="28"/>
        </w:rPr>
        <w:t xml:space="preserve"> сельской администрации, 140 000,00 рублей – на благоустройство территорий поселений района;</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п. 6.11. мероприятий (встреч, симпозиумов, выставок, семинаров) по проблемам районного и областного значения, районных, областных и всероссийских конкурсов с участием представителей Погарского района. По данному пункту было выделено 248 500,00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lastRenderedPageBreak/>
        <w:t>- п. 6.13. судебных расходов органов местного самоуправления Погарского муниципального района, включая выплаты по решению суда. По данному пункту было выделено 70 000,00 рублей – оплата административных штрафов;</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6.15. единовременной материальной помощи, пострадавшим в результате чрезвычайных ситуаций граждан. По данному пункту было выделено 56 000,00 рублей (помощь пострадавшим от пожара и стихийных бедствий); </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6.16. первоочередных нужд отдельных категорий граждан (ветераны ВОВ, инвалиды, пенсионеры, участники боевых действий, семьи погибших военнослужащих, малообеспеченные граждане и др. категории граждан), оказавшихся в трудной жизненной ситуации. По данному пункту было выделено 517 200,00 рублей (единовременные выплаты при рождении ребёнка, лечение, материальная помощь в связи с тяжёлым материальным положением); </w:t>
      </w:r>
    </w:p>
    <w:p w:rsidR="00BE01D2" w:rsidRPr="008F6951"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п. 6.18. выплаты разовых премий и разовой материальной помощи гражданам за заслуги перед районом. По данному пункту было выделено 256 450,00 рублей (награждение Почётной грамотой и выплата денежной премии гражданам района). </w:t>
      </w:r>
    </w:p>
    <w:p w:rsidR="00BE01D2" w:rsidRPr="00BE01D2" w:rsidRDefault="00D013A0" w:rsidP="00667D1F">
      <w:pPr>
        <w:spacing w:after="0"/>
        <w:jc w:val="both"/>
        <w:rPr>
          <w:rFonts w:ascii="Times New Roman" w:hAnsi="Times New Roman" w:cs="Times New Roman"/>
          <w:sz w:val="28"/>
          <w:szCs w:val="28"/>
        </w:rPr>
      </w:pPr>
      <w:r w:rsidRPr="008F6951">
        <w:rPr>
          <w:rFonts w:ascii="Times New Roman" w:hAnsi="Times New Roman" w:cs="Times New Roman"/>
          <w:sz w:val="28"/>
          <w:szCs w:val="28"/>
        </w:rPr>
        <w:t xml:space="preserve">       </w:t>
      </w:r>
      <w:r w:rsidR="00BE01D2">
        <w:rPr>
          <w:rFonts w:ascii="Times New Roman" w:hAnsi="Times New Roman" w:cs="Times New Roman"/>
          <w:sz w:val="28"/>
          <w:szCs w:val="28"/>
        </w:rPr>
        <w:t xml:space="preserve">     </w:t>
      </w:r>
      <w:r w:rsidR="00BE01D2" w:rsidRPr="00BE01D2">
        <w:rPr>
          <w:rFonts w:ascii="Times New Roman" w:hAnsi="Times New Roman" w:cs="Times New Roman"/>
          <w:sz w:val="28"/>
          <w:szCs w:val="28"/>
        </w:rPr>
        <w:t>В течение 2016 года для предотвращения чрезвычайных ситуаций в районе, на основании протоколов заседания комиссии по предупреждению и ликвидации чрезвычайных ситуаций и обеспечению пожарной безопасности, для поселений района и МУП «Погарский районный водоканал», из резервного фонда администрации района 445 495,98 рублей денежных средств, а именно:</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Борщовской</w:t>
      </w:r>
      <w:proofErr w:type="spellEnd"/>
      <w:r w:rsidRPr="00BE01D2">
        <w:rPr>
          <w:rFonts w:ascii="Times New Roman" w:hAnsi="Times New Roman" w:cs="Times New Roman"/>
          <w:sz w:val="28"/>
          <w:szCs w:val="28"/>
        </w:rPr>
        <w:t xml:space="preserve"> сельской администрации – 20 000,00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Витемлянской</w:t>
      </w:r>
      <w:proofErr w:type="spellEnd"/>
      <w:r w:rsidRPr="00BE01D2">
        <w:rPr>
          <w:rFonts w:ascii="Times New Roman" w:hAnsi="Times New Roman" w:cs="Times New Roman"/>
          <w:sz w:val="28"/>
          <w:szCs w:val="28"/>
        </w:rPr>
        <w:t xml:space="preserve"> сельской администрации – 10 000,00рублей;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Вадьковской</w:t>
      </w:r>
      <w:proofErr w:type="spellEnd"/>
      <w:r w:rsidRPr="00BE01D2">
        <w:rPr>
          <w:rFonts w:ascii="Times New Roman" w:hAnsi="Times New Roman" w:cs="Times New Roman"/>
          <w:sz w:val="28"/>
          <w:szCs w:val="28"/>
        </w:rPr>
        <w:t xml:space="preserve"> сельской администрации – 17 000,00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Городищенской</w:t>
      </w:r>
      <w:proofErr w:type="spellEnd"/>
      <w:r w:rsidRPr="00BE01D2">
        <w:rPr>
          <w:rFonts w:ascii="Times New Roman" w:hAnsi="Times New Roman" w:cs="Times New Roman"/>
          <w:sz w:val="28"/>
          <w:szCs w:val="28"/>
        </w:rPr>
        <w:t xml:space="preserve"> сельской администрации – 5 060,00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Гриневской сельской администрации – 82 240,00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Кистёрской</w:t>
      </w:r>
      <w:proofErr w:type="spellEnd"/>
      <w:r w:rsidRPr="00BE01D2">
        <w:rPr>
          <w:rFonts w:ascii="Times New Roman" w:hAnsi="Times New Roman" w:cs="Times New Roman"/>
          <w:sz w:val="28"/>
          <w:szCs w:val="28"/>
        </w:rPr>
        <w:t xml:space="preserve"> сельской администрации – 2 000,00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Стеченской</w:t>
      </w:r>
      <w:proofErr w:type="spellEnd"/>
      <w:r w:rsidRPr="00BE01D2">
        <w:rPr>
          <w:rFonts w:ascii="Times New Roman" w:hAnsi="Times New Roman" w:cs="Times New Roman"/>
          <w:sz w:val="28"/>
          <w:szCs w:val="28"/>
        </w:rPr>
        <w:t xml:space="preserve"> сельской администрации – 16 812,00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Чаусовская</w:t>
      </w:r>
      <w:proofErr w:type="spellEnd"/>
      <w:r w:rsidRPr="00BE01D2">
        <w:rPr>
          <w:rFonts w:ascii="Times New Roman" w:hAnsi="Times New Roman" w:cs="Times New Roman"/>
          <w:sz w:val="28"/>
          <w:szCs w:val="28"/>
        </w:rPr>
        <w:t xml:space="preserve"> сельская администрация – 11 730,00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Прирубкинской</w:t>
      </w:r>
      <w:proofErr w:type="spellEnd"/>
      <w:r w:rsidRPr="00BE01D2">
        <w:rPr>
          <w:rFonts w:ascii="Times New Roman" w:hAnsi="Times New Roman" w:cs="Times New Roman"/>
          <w:sz w:val="28"/>
          <w:szCs w:val="28"/>
        </w:rPr>
        <w:t xml:space="preserve"> сельской администрации – 2 000,00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Посудичской</w:t>
      </w:r>
      <w:proofErr w:type="spellEnd"/>
      <w:r w:rsidRPr="00BE01D2">
        <w:rPr>
          <w:rFonts w:ascii="Times New Roman" w:hAnsi="Times New Roman" w:cs="Times New Roman"/>
          <w:sz w:val="28"/>
          <w:szCs w:val="28"/>
        </w:rPr>
        <w:t xml:space="preserve"> сельской администрации – 2 000,00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Юдиновской</w:t>
      </w:r>
      <w:proofErr w:type="spellEnd"/>
      <w:r w:rsidRPr="00BE01D2">
        <w:rPr>
          <w:rFonts w:ascii="Times New Roman" w:hAnsi="Times New Roman" w:cs="Times New Roman"/>
          <w:sz w:val="28"/>
          <w:szCs w:val="28"/>
        </w:rPr>
        <w:t xml:space="preserve"> сельской администрации – 6 000,00 рублей;</w:t>
      </w:r>
    </w:p>
    <w:p w:rsid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МУП «Погарский районный водоканал» - 270 653,98 рублей.</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 xml:space="preserve">В течение 2016 года Пожарной части ПЧ-46 в </w:t>
      </w:r>
      <w:proofErr w:type="spellStart"/>
      <w:r w:rsidRPr="00BE01D2">
        <w:rPr>
          <w:rFonts w:ascii="Times New Roman" w:hAnsi="Times New Roman" w:cs="Times New Roman"/>
          <w:sz w:val="28"/>
          <w:szCs w:val="28"/>
        </w:rPr>
        <w:t>пгт</w:t>
      </w:r>
      <w:proofErr w:type="spellEnd"/>
      <w:r w:rsidRPr="00BE01D2">
        <w:rPr>
          <w:rFonts w:ascii="Times New Roman" w:hAnsi="Times New Roman" w:cs="Times New Roman"/>
          <w:sz w:val="28"/>
          <w:szCs w:val="28"/>
        </w:rPr>
        <w:t xml:space="preserve">. Погар на приобретение ГСМ было выделено 21 197,97 рублей из резервного фонда на основании распоряжений №754-р от 17.12.2015 года в сумме 6 055,47 рублей и №700-р от 20.11.2015 года в сумме 15 142,50 рублей. Отчётная документация об </w:t>
      </w:r>
      <w:r w:rsidRPr="00BE01D2">
        <w:rPr>
          <w:rFonts w:ascii="Times New Roman" w:hAnsi="Times New Roman" w:cs="Times New Roman"/>
          <w:sz w:val="28"/>
          <w:szCs w:val="28"/>
        </w:rPr>
        <w:lastRenderedPageBreak/>
        <w:t>использовании денежных средств резервного фонда в полной мере подтверждает их использование.</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реализацию следующих мероприятий районного значения из резервного фонда администрации района было выделено 189 500,00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организацию мероприятий по чествованию участников ВОВ из резервного фонда было выделено 11 500,00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выплату денежной премии победителям соревнования в отраслях АПК – 178 000,00 рублей.</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Эти мероприятия носят планируемый характер и должны быть учтены при формировании расходов районного бюджета по соответствующим разделам расходов бюджета.</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На осуществление финансово-хозяйственной деятельности сельских поселений района из резервного фонда администрации района было выделено 140 000,00 рублей:</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основании заявлений глав сельских поселений распоряжением №252-р от 19.04.2016 года из резервного фонда администрации района поселениям района было выделено 140 000,00 рублей на благоустройство (ремонт памятников).</w:t>
      </w:r>
    </w:p>
    <w:p w:rsidR="00667D1F" w:rsidRPr="00667D1F" w:rsidRDefault="00667D1F" w:rsidP="00667D1F">
      <w:pPr>
        <w:spacing w:after="0"/>
        <w:ind w:firstLine="851"/>
        <w:jc w:val="both"/>
        <w:rPr>
          <w:rFonts w:ascii="Times New Roman" w:hAnsi="Times New Roman" w:cs="Times New Roman"/>
          <w:sz w:val="28"/>
          <w:szCs w:val="28"/>
        </w:rPr>
      </w:pPr>
      <w:r w:rsidRPr="00667D1F">
        <w:rPr>
          <w:rFonts w:ascii="Times New Roman" w:hAnsi="Times New Roman" w:cs="Times New Roman"/>
          <w:sz w:val="28"/>
          <w:szCs w:val="28"/>
        </w:rPr>
        <w:t xml:space="preserve">На осуществление финансово-хозяйственной деятельности 14 сельских поселений из резервного фонда администрации Погарского района было выделено 140,0 тыс. рублей на благоустройство. Проведены плановые работы по ремонту памятников. Денежные средства резервного фонда, согласно Положения о резервном фонде Погарского района, должны выделяться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не на расходы, носящие текущий характер.  </w:t>
      </w:r>
    </w:p>
    <w:p w:rsidR="00BE01D2" w:rsidRPr="00BE01D2" w:rsidRDefault="00667D1F" w:rsidP="00667D1F">
      <w:pPr>
        <w:spacing w:after="0"/>
        <w:ind w:firstLine="851"/>
        <w:jc w:val="both"/>
        <w:rPr>
          <w:rFonts w:ascii="Times New Roman" w:hAnsi="Times New Roman" w:cs="Times New Roman"/>
          <w:sz w:val="28"/>
          <w:szCs w:val="28"/>
        </w:rPr>
      </w:pPr>
      <w:r w:rsidRPr="00667D1F">
        <w:rPr>
          <w:rFonts w:ascii="Times New Roman" w:hAnsi="Times New Roman" w:cs="Times New Roman"/>
          <w:sz w:val="28"/>
          <w:szCs w:val="28"/>
        </w:rPr>
        <w:t>Пункт 4,6 ст. 81 Бюджетного Кодекса Российской Федерации; пункт 3,4 Положения о порядке расходования средств резервного фонда Правительства Российской Федерации, утверждённого Постановлением Правительства Российской Федерации от 08.07.1997 года №838.</w:t>
      </w:r>
    </w:p>
    <w:p w:rsidR="00BE01D2" w:rsidRPr="00BE01D2" w:rsidRDefault="00BE01D2" w:rsidP="00667D1F">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 xml:space="preserve">Проведённым контрольным мероприятием нецелевого использования средств резервного фонда администрации в проверяемом периоде не установлено. </w:t>
      </w:r>
      <w:r w:rsidRPr="00BE01D2">
        <w:rPr>
          <w:rFonts w:ascii="Times New Roman" w:hAnsi="Times New Roman" w:cs="Times New Roman"/>
          <w:b/>
          <w:sz w:val="28"/>
          <w:szCs w:val="28"/>
        </w:rPr>
        <w:t xml:space="preserve">        </w:t>
      </w:r>
    </w:p>
    <w:p w:rsidR="00BE01D2" w:rsidRPr="00BE01D2" w:rsidRDefault="00667D1F" w:rsidP="00667D1F">
      <w:pPr>
        <w:spacing w:after="0"/>
        <w:jc w:val="both"/>
        <w:rPr>
          <w:rFonts w:ascii="Times New Roman" w:hAnsi="Times New Roman" w:cs="Times New Roman"/>
          <w:b/>
          <w:sz w:val="28"/>
          <w:szCs w:val="28"/>
        </w:rPr>
      </w:pPr>
      <w:r>
        <w:rPr>
          <w:rFonts w:ascii="Times New Roman" w:hAnsi="Times New Roman" w:cs="Times New Roman"/>
          <w:b/>
          <w:sz w:val="28"/>
          <w:szCs w:val="28"/>
        </w:rPr>
        <w:t>Предложения:</w:t>
      </w:r>
    </w:p>
    <w:p w:rsidR="00BE01D2" w:rsidRPr="00BE01D2" w:rsidRDefault="00BE01D2" w:rsidP="00667D1F">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В целях устранения и недопущения в дальнейшем нарушений, а также в целях эффективности расходования средств резервного фонда администрации района, принять следующие меры:</w:t>
      </w:r>
    </w:p>
    <w:p w:rsidR="00BE01D2" w:rsidRPr="00BE01D2" w:rsidRDefault="00BE01D2" w:rsidP="00667D1F">
      <w:pPr>
        <w:numPr>
          <w:ilvl w:val="0"/>
          <w:numId w:val="1"/>
        </w:numPr>
        <w:spacing w:after="0"/>
        <w:ind w:left="0" w:firstLine="851"/>
        <w:contextualSpacing/>
        <w:jc w:val="both"/>
        <w:rPr>
          <w:rFonts w:ascii="Times New Roman" w:hAnsi="Times New Roman" w:cs="Times New Roman"/>
          <w:sz w:val="28"/>
          <w:szCs w:val="28"/>
        </w:rPr>
      </w:pPr>
      <w:r w:rsidRPr="00BE01D2">
        <w:rPr>
          <w:rFonts w:ascii="Times New Roman" w:hAnsi="Times New Roman" w:cs="Times New Roman"/>
          <w:sz w:val="28"/>
          <w:szCs w:val="28"/>
        </w:rPr>
        <w:lastRenderedPageBreak/>
        <w:t>Не допускать нарушения бюджетного законодательства, соблюдать требование и порядок, установленный Положением о порядке расходования средств резервного фонда администрации района, утвержденным постановлением администрации Погарского района от 08.02.2010 года № 47 (с учетом внесенных изменений и дополнений);</w:t>
      </w:r>
    </w:p>
    <w:p w:rsidR="00BE01D2" w:rsidRPr="00BE01D2" w:rsidRDefault="00BE01D2" w:rsidP="00667D1F">
      <w:pPr>
        <w:numPr>
          <w:ilvl w:val="0"/>
          <w:numId w:val="1"/>
        </w:numPr>
        <w:spacing w:after="0"/>
        <w:ind w:left="0" w:firstLine="851"/>
        <w:contextualSpacing/>
        <w:jc w:val="both"/>
        <w:rPr>
          <w:rFonts w:ascii="Times New Roman" w:hAnsi="Times New Roman" w:cs="Times New Roman"/>
          <w:sz w:val="28"/>
          <w:szCs w:val="28"/>
        </w:rPr>
      </w:pPr>
      <w:r w:rsidRPr="00BE01D2">
        <w:rPr>
          <w:rFonts w:ascii="Times New Roman" w:hAnsi="Times New Roman" w:cs="Times New Roman"/>
          <w:sz w:val="28"/>
          <w:szCs w:val="28"/>
        </w:rPr>
        <w:t>Не принимать решений о выделении денежных средств из резервного фонда при отсутствии документов с обоснованием размера испрашиваемых средств, включая сметно-финансовые расчеты, а также в случае необходимости заключения комиссии, экспертов и т.д.;</w:t>
      </w:r>
    </w:p>
    <w:p w:rsidR="00BE01D2" w:rsidRPr="00BE01D2" w:rsidRDefault="00BE01D2" w:rsidP="00667D1F">
      <w:pPr>
        <w:numPr>
          <w:ilvl w:val="0"/>
          <w:numId w:val="1"/>
        </w:numPr>
        <w:spacing w:after="0"/>
        <w:ind w:left="0" w:firstLine="851"/>
        <w:contextualSpacing/>
        <w:jc w:val="both"/>
        <w:rPr>
          <w:rFonts w:ascii="Times New Roman" w:hAnsi="Times New Roman" w:cs="Times New Roman"/>
          <w:sz w:val="28"/>
          <w:szCs w:val="28"/>
        </w:rPr>
      </w:pPr>
      <w:r w:rsidRPr="00BE01D2">
        <w:rPr>
          <w:rFonts w:ascii="Times New Roman" w:hAnsi="Times New Roman" w:cs="Times New Roman"/>
          <w:sz w:val="28"/>
          <w:szCs w:val="28"/>
        </w:rPr>
        <w:t>Не допускать финансирования за счет средств резервного фонда расходов, которые носят планируемый характер и могут быть учтены при формировании расходов районного бюджета;</w:t>
      </w:r>
    </w:p>
    <w:p w:rsidR="00BE01D2" w:rsidRPr="00BE01D2" w:rsidRDefault="00BE01D2" w:rsidP="00667D1F">
      <w:pPr>
        <w:numPr>
          <w:ilvl w:val="0"/>
          <w:numId w:val="1"/>
        </w:numPr>
        <w:spacing w:after="0"/>
        <w:ind w:left="0" w:firstLine="851"/>
        <w:contextualSpacing/>
        <w:jc w:val="both"/>
        <w:rPr>
          <w:rFonts w:ascii="Times New Roman" w:hAnsi="Times New Roman" w:cs="Times New Roman"/>
          <w:sz w:val="28"/>
          <w:szCs w:val="28"/>
        </w:rPr>
      </w:pPr>
      <w:r w:rsidRPr="00BE01D2">
        <w:rPr>
          <w:rFonts w:ascii="Times New Roman" w:hAnsi="Times New Roman" w:cs="Times New Roman"/>
          <w:sz w:val="28"/>
          <w:szCs w:val="28"/>
        </w:rPr>
        <w:t>Установить форму подробного отчета об использовании средств резервного фонда администрации района поселениями, учреждениями, организациями района, в распоряжение которых выделяются денежные средства, и утвердить перечень документов, необходимых к представлению в качестве подтверждения целевого расходования средств резервного фонда;</w:t>
      </w:r>
    </w:p>
    <w:p w:rsidR="00BE01D2" w:rsidRDefault="00BE01D2" w:rsidP="00667D1F">
      <w:pPr>
        <w:numPr>
          <w:ilvl w:val="0"/>
          <w:numId w:val="1"/>
        </w:numPr>
        <w:spacing w:after="0"/>
        <w:ind w:left="0" w:firstLine="851"/>
        <w:contextualSpacing/>
        <w:jc w:val="both"/>
        <w:rPr>
          <w:rFonts w:ascii="Times New Roman" w:hAnsi="Times New Roman" w:cs="Times New Roman"/>
          <w:sz w:val="28"/>
          <w:szCs w:val="28"/>
        </w:rPr>
      </w:pPr>
      <w:r w:rsidRPr="00BE01D2">
        <w:rPr>
          <w:rFonts w:ascii="Times New Roman" w:hAnsi="Times New Roman" w:cs="Times New Roman"/>
          <w:sz w:val="28"/>
          <w:szCs w:val="28"/>
        </w:rPr>
        <w:t>Готовить распоряжения о выделении бюджетных ассигнований из резервного фонда администрации Погарского района в строгом соответствии со ст.10. Положения «О порядке расходования средств резервного фонда администрации Погарского района»;</w:t>
      </w:r>
    </w:p>
    <w:p w:rsidR="00BE3F59" w:rsidRPr="00BE01D2" w:rsidRDefault="00BE3F59" w:rsidP="00BE3F59">
      <w:pPr>
        <w:spacing w:after="0"/>
        <w:ind w:left="851"/>
        <w:contextualSpacing/>
        <w:jc w:val="both"/>
        <w:rPr>
          <w:rFonts w:ascii="Times New Roman" w:hAnsi="Times New Roman" w:cs="Times New Roman"/>
          <w:sz w:val="28"/>
          <w:szCs w:val="28"/>
        </w:rPr>
      </w:pPr>
      <w:r>
        <w:rPr>
          <w:rFonts w:ascii="Times New Roman" w:hAnsi="Times New Roman" w:cs="Times New Roman"/>
          <w:sz w:val="28"/>
          <w:szCs w:val="28"/>
        </w:rPr>
        <w:t xml:space="preserve">В 2017 году была проведена </w:t>
      </w:r>
      <w:r w:rsidR="00855A1E">
        <w:rPr>
          <w:rFonts w:ascii="Times New Roman" w:hAnsi="Times New Roman" w:cs="Times New Roman"/>
          <w:sz w:val="28"/>
          <w:szCs w:val="28"/>
        </w:rPr>
        <w:t>проверка финансово-хозяйственной деятельности МУП «Погарский районный водоканал» за 2016 год</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Основными направления деятельности МУП «Погарский районный водоканал» являются: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предприятие является коммерческой организацией;</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предприятие находится в ведомственном подчинении администрации Погарского района;</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функции учредителя предприятия осуществляет Комитет по управлению муниципальным имуществом администрации Погарского района;</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предприятие имеет обособленное имущество, является юридическим лицом, имеет самостоятельный баланс, расчётный и иные счета в банках;</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 предприятие осуществляет свою деятельность в соответствии с законами и иными нормативно-правовыми актами РФ, Брянской области и решениями органов местного самоуправления Погарского района. </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Цели и предмет деятельности предприятия: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lastRenderedPageBreak/>
        <w:t>- обеспечение бесперебойного и надёжного водоснабжения и водоотведения потребителей на обслуживаемой территории;</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выполнение функций генерального заказчика по строительству на обслуживаемой территории объектов водоснабжения и водоотведения;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проектирование объектов водоснабжения и водоотведения, а также выполнение других проектных и изыскательских работ;</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строительство объектов водоснабжения и водоотведения силами предприятия;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производство и реализация товаров народного потребления;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оказание отдельных видов бытовых и сервисных услуг населению и организациям;</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выполнение пуско-наладочных и особо сложных работ, включая участие в ликвидации крупных аварий и стихийных действий;</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осуществление строительно-монтажных работ, ремонт жилых, общественных и производственных зданий;</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обеспечение на договорной хозрасчётной основе материально-технического снабжения, содействие установлению прямых связей с предприятиями и организациями;</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торгово-закупочная деятельность;</w:t>
      </w:r>
    </w:p>
    <w:p w:rsidR="00D37489" w:rsidRPr="00D37489" w:rsidRDefault="00D37489" w:rsidP="00855A1E">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Предприятие не вправе осуществлять виды деятельности, не предусмотренные настоящим Уставом, кроме деятельности, направленной на создание объектов со</w:t>
      </w:r>
      <w:r w:rsidR="00855A1E">
        <w:rPr>
          <w:rFonts w:ascii="Times New Roman" w:hAnsi="Times New Roman" w:cs="Times New Roman"/>
          <w:sz w:val="28"/>
          <w:szCs w:val="28"/>
        </w:rPr>
        <w:t>циально-культурного назначения.</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Предприятие ведёт бухгалтерский учёт имущества, обязательств и хозяйственных операций с применением компьютерной техники и ручным способом. Бухгалтерская программа 1С используется для ведения учёта по основным средствам и реализации товаров, работ и услуг. </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На основании Приказа №1 от 11.01.2016 года было утверждено Положение по учётной политике МУП «Погарский районный Водоканал», в основу которого входят: система внутреннего контроля в организации, формирование резервов, учёт задолженности по кредитам и займам.</w:t>
      </w:r>
    </w:p>
    <w:p w:rsidR="00D37489" w:rsidRPr="00D37489" w:rsidRDefault="00D37489" w:rsidP="00855A1E">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В период проверки была проведена инвентаризация основных средств, целью которой являлось выявление фактического наличия имущества и его сопоставления с данными бухгалтерского учёта. Инвентаризация проводилась на основании Приказа № 42 от 14.07.2017 года. </w:t>
      </w:r>
    </w:p>
    <w:p w:rsidR="00D37489" w:rsidRPr="00D37489" w:rsidRDefault="00D37489" w:rsidP="00D37489">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t xml:space="preserve">Комиссией установлено, что за Предприятием числится 12 единиц техники, общей стоимостью 6 251 616,01 рублей (остаточная стоимость </w:t>
      </w:r>
      <w:r w:rsidRPr="00D37489">
        <w:rPr>
          <w:rFonts w:ascii="Times New Roman" w:hAnsi="Times New Roman" w:cs="Times New Roman"/>
          <w:sz w:val="28"/>
          <w:szCs w:val="28"/>
        </w:rPr>
        <w:lastRenderedPageBreak/>
        <w:t>составила 1 451 745,97 рублей) и объекты недвижимости, на общую сумму 29 365 023,15 рублей (остаточная стоимость составила 8 561 526,81 рублей).</w:t>
      </w:r>
    </w:p>
    <w:p w:rsidR="00D37489" w:rsidRPr="00D37489" w:rsidRDefault="00D37489" w:rsidP="00D37489">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t xml:space="preserve">Во время проверки на территории МУП «Погарский районный водоканал» находилась вакуумная машина КО-503В-2, не принадлежащая Предприятию, а в соответствии с Договором №17 от 25.12.2007 года она передана от МУП МУЖКХ Погарского района в МУП «Погарский районный водоканал» в безвозмездное пользование. </w:t>
      </w:r>
    </w:p>
    <w:p w:rsidR="00D37489" w:rsidRPr="00D37489" w:rsidRDefault="00D37489" w:rsidP="00D37489">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t xml:space="preserve">При инвентаризации было установлено, что законсервированная канализация находится в ветхом состоянии снаружи и без оборудования внутри.  Переходя от одного владельца к другому, начиная с 90-х годов, она постепенно разбиралась (установить цепочку собственников и их количество документально не представляется возможным). </w:t>
      </w:r>
      <w:r w:rsidRPr="00D37489">
        <w:rPr>
          <w:rFonts w:ascii="Times New Roman" w:hAnsi="Times New Roman" w:cs="Times New Roman"/>
          <w:b/>
          <w:sz w:val="28"/>
          <w:szCs w:val="28"/>
        </w:rPr>
        <w:t xml:space="preserve">Судьбу оставшихся строений должна решить комиссия, состоящая из специалистов МУП «Погарский районный водоканал» и администрации Погарского района. </w:t>
      </w:r>
    </w:p>
    <w:p w:rsidR="00D37489" w:rsidRPr="00D37489" w:rsidRDefault="00D37489" w:rsidP="00D37489">
      <w:pPr>
        <w:spacing w:after="0"/>
        <w:ind w:firstLine="851"/>
        <w:jc w:val="both"/>
        <w:rPr>
          <w:rFonts w:ascii="Times New Roman" w:hAnsi="Times New Roman" w:cs="Times New Roman"/>
          <w:b/>
          <w:sz w:val="28"/>
          <w:szCs w:val="28"/>
        </w:rPr>
      </w:pPr>
      <w:r w:rsidRPr="00D37489">
        <w:rPr>
          <w:rFonts w:ascii="Times New Roman" w:hAnsi="Times New Roman" w:cs="Times New Roman"/>
          <w:sz w:val="28"/>
          <w:szCs w:val="28"/>
        </w:rPr>
        <w:t xml:space="preserve">При сопоставлении фактического наличия техники с данными бухгалтерского учёта было отмечено, что в данный момент стоимость всей имеющейся техники полностью перенесена на производимые услуги, т.е. срок её полезного использования истёк, вся техника полностью изношена и остаточной стоимостью не обладает, кроме Экскаватора –погрузчика </w:t>
      </w:r>
      <w:proofErr w:type="spellStart"/>
      <w:r w:rsidRPr="00D37489">
        <w:rPr>
          <w:rFonts w:ascii="Times New Roman" w:hAnsi="Times New Roman" w:cs="Times New Roman"/>
          <w:sz w:val="28"/>
          <w:szCs w:val="28"/>
        </w:rPr>
        <w:t>Амкадор</w:t>
      </w:r>
      <w:proofErr w:type="spellEnd"/>
      <w:r w:rsidRPr="00D37489">
        <w:rPr>
          <w:rFonts w:ascii="Times New Roman" w:hAnsi="Times New Roman" w:cs="Times New Roman"/>
          <w:sz w:val="28"/>
          <w:szCs w:val="28"/>
        </w:rPr>
        <w:t xml:space="preserve"> 2014 года выпуска.</w:t>
      </w:r>
      <w:r w:rsidRPr="00D37489">
        <w:rPr>
          <w:rFonts w:ascii="Times New Roman" w:hAnsi="Times New Roman" w:cs="Times New Roman"/>
          <w:b/>
          <w:sz w:val="28"/>
          <w:szCs w:val="28"/>
        </w:rPr>
        <w:t xml:space="preserve"> Износ основных средств предприятия приближается к критическому уровню. </w:t>
      </w:r>
    </w:p>
    <w:p w:rsidR="00D37489" w:rsidRPr="00D725EE" w:rsidRDefault="00D37489" w:rsidP="00D725EE">
      <w:pPr>
        <w:spacing w:after="0"/>
        <w:ind w:firstLine="851"/>
        <w:jc w:val="both"/>
        <w:rPr>
          <w:rFonts w:ascii="Times New Roman" w:hAnsi="Times New Roman" w:cs="Times New Roman"/>
          <w:b/>
          <w:sz w:val="28"/>
          <w:szCs w:val="28"/>
        </w:rPr>
      </w:pPr>
      <w:r w:rsidRPr="00D37489">
        <w:rPr>
          <w:rFonts w:ascii="Times New Roman" w:hAnsi="Times New Roman" w:cs="Times New Roman"/>
          <w:sz w:val="28"/>
          <w:szCs w:val="28"/>
        </w:rPr>
        <w:t>Если бы не убытки по канализации, которые сложились по причине снижения объёма доходов от организаций</w:t>
      </w:r>
      <w:r w:rsidR="00855A1E">
        <w:rPr>
          <w:rFonts w:ascii="Times New Roman" w:hAnsi="Times New Roman" w:cs="Times New Roman"/>
          <w:sz w:val="28"/>
          <w:szCs w:val="28"/>
        </w:rPr>
        <w:t xml:space="preserve"> района, п</w:t>
      </w:r>
      <w:r w:rsidRPr="00D37489">
        <w:rPr>
          <w:rFonts w:ascii="Times New Roman" w:hAnsi="Times New Roman" w:cs="Times New Roman"/>
          <w:sz w:val="28"/>
          <w:szCs w:val="28"/>
        </w:rPr>
        <w:t>редприятие могло бы сработать без убытков и покрыть у</w:t>
      </w:r>
      <w:r w:rsidR="00D725EE">
        <w:rPr>
          <w:rFonts w:ascii="Times New Roman" w:hAnsi="Times New Roman" w:cs="Times New Roman"/>
          <w:sz w:val="28"/>
          <w:szCs w:val="28"/>
        </w:rPr>
        <w:t>бытки по сельскому водопроводу.</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Наибольший удельный вес в расходах </w:t>
      </w:r>
      <w:r w:rsidRPr="00D37489">
        <w:rPr>
          <w:rFonts w:ascii="Times New Roman" w:hAnsi="Times New Roman" w:cs="Times New Roman"/>
          <w:b/>
          <w:sz w:val="28"/>
          <w:szCs w:val="28"/>
        </w:rPr>
        <w:t>по сельскому участку</w:t>
      </w:r>
      <w:r w:rsidRPr="00D37489">
        <w:rPr>
          <w:rFonts w:ascii="Times New Roman" w:hAnsi="Times New Roman" w:cs="Times New Roman"/>
          <w:sz w:val="28"/>
          <w:szCs w:val="28"/>
        </w:rPr>
        <w:t xml:space="preserve"> составляют: </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расходы за электроэнергию 2015 год – 50,4%, 2016 год – 46,9%;</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оплату труда с начислениями 2015 год – 29,6%, 2016 год- 33,7%;</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материалы и ГСМ 2015 год - 14,5%, 2016 год – 13,1%.</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 Наибольший удельный вес в расходах </w:t>
      </w:r>
      <w:r w:rsidRPr="00D37489">
        <w:rPr>
          <w:rFonts w:ascii="Times New Roman" w:hAnsi="Times New Roman" w:cs="Times New Roman"/>
          <w:b/>
          <w:sz w:val="28"/>
          <w:szCs w:val="28"/>
        </w:rPr>
        <w:t>по городскому участку</w:t>
      </w:r>
      <w:r w:rsidRPr="00D37489">
        <w:rPr>
          <w:rFonts w:ascii="Times New Roman" w:hAnsi="Times New Roman" w:cs="Times New Roman"/>
          <w:sz w:val="28"/>
          <w:szCs w:val="28"/>
        </w:rPr>
        <w:t xml:space="preserve"> составляют:</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расходы за электроэнергию 2015 год – 23,1%, 2016 год – 21,1%;</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оплату труда с начислениями 2015 год – 53,8%, 2016 год- 53,0%;</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материалы и ГСМ 2015 год – 9,8%, 2016 год – 8,8%.</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lastRenderedPageBreak/>
        <w:t xml:space="preserve">Фактическая себестоимость 1 </w:t>
      </w:r>
      <w:proofErr w:type="spellStart"/>
      <w:r w:rsidRPr="00D37489">
        <w:rPr>
          <w:rFonts w:ascii="Times New Roman" w:hAnsi="Times New Roman" w:cs="Times New Roman"/>
          <w:sz w:val="28"/>
          <w:szCs w:val="28"/>
        </w:rPr>
        <w:t>куб.м</w:t>
      </w:r>
      <w:proofErr w:type="spellEnd"/>
      <w:r w:rsidRPr="00D37489">
        <w:rPr>
          <w:rFonts w:ascii="Times New Roman" w:hAnsi="Times New Roman" w:cs="Times New Roman"/>
          <w:sz w:val="28"/>
          <w:szCs w:val="28"/>
        </w:rPr>
        <w:t xml:space="preserve">. воды в селе за 2015 год сложилась выше утвержденного тарифа на 2 руб. 14 коп., </w:t>
      </w:r>
      <w:proofErr w:type="gramStart"/>
      <w:r w:rsidRPr="00D37489">
        <w:rPr>
          <w:rFonts w:ascii="Times New Roman" w:hAnsi="Times New Roman" w:cs="Times New Roman"/>
          <w:sz w:val="28"/>
          <w:szCs w:val="28"/>
        </w:rPr>
        <w:t>а  в</w:t>
      </w:r>
      <w:proofErr w:type="gramEnd"/>
      <w:r w:rsidRPr="00D37489">
        <w:rPr>
          <w:rFonts w:ascii="Times New Roman" w:hAnsi="Times New Roman" w:cs="Times New Roman"/>
          <w:sz w:val="28"/>
          <w:szCs w:val="28"/>
        </w:rPr>
        <w:t xml:space="preserve"> 2016 году на 2 руб. 50 коп. ниже фактической стоимости.</w:t>
      </w:r>
    </w:p>
    <w:p w:rsidR="00D37489" w:rsidRPr="00D37489" w:rsidRDefault="00D37489" w:rsidP="00D37489">
      <w:pPr>
        <w:spacing w:after="0"/>
        <w:ind w:firstLine="284"/>
        <w:jc w:val="both"/>
        <w:rPr>
          <w:rFonts w:ascii="Times New Roman" w:hAnsi="Times New Roman" w:cs="Times New Roman"/>
          <w:sz w:val="28"/>
          <w:szCs w:val="28"/>
        </w:rPr>
      </w:pPr>
      <w:r w:rsidRPr="00D37489">
        <w:rPr>
          <w:rFonts w:ascii="Times New Roman" w:hAnsi="Times New Roman" w:cs="Times New Roman"/>
          <w:sz w:val="28"/>
          <w:szCs w:val="28"/>
        </w:rPr>
        <w:t xml:space="preserve">        Фактическая себестоимость 1 </w:t>
      </w:r>
      <w:proofErr w:type="spellStart"/>
      <w:r w:rsidRPr="00D37489">
        <w:rPr>
          <w:rFonts w:ascii="Times New Roman" w:hAnsi="Times New Roman" w:cs="Times New Roman"/>
          <w:sz w:val="28"/>
          <w:szCs w:val="28"/>
        </w:rPr>
        <w:t>куб.м</w:t>
      </w:r>
      <w:proofErr w:type="spellEnd"/>
      <w:r w:rsidRPr="00D37489">
        <w:rPr>
          <w:rFonts w:ascii="Times New Roman" w:hAnsi="Times New Roman" w:cs="Times New Roman"/>
          <w:sz w:val="28"/>
          <w:szCs w:val="28"/>
        </w:rPr>
        <w:t>. воды по городу сложилась ниже утвержденного тарифа за 2015 год на 2 руб. 72 коп., за 2016 год на 2 руб. 72 коп. ниже фактической стоимости.</w:t>
      </w:r>
    </w:p>
    <w:p w:rsidR="00D37489" w:rsidRPr="00D725EE" w:rsidRDefault="00D37489" w:rsidP="00D725EE">
      <w:pPr>
        <w:spacing w:after="0"/>
        <w:jc w:val="both"/>
        <w:rPr>
          <w:rFonts w:ascii="Times New Roman" w:hAnsi="Times New Roman" w:cs="Times New Roman"/>
          <w:b/>
          <w:sz w:val="28"/>
          <w:szCs w:val="28"/>
        </w:rPr>
      </w:pPr>
      <w:r w:rsidRPr="00D37489">
        <w:rPr>
          <w:rFonts w:ascii="Times New Roman" w:hAnsi="Times New Roman" w:cs="Times New Roman"/>
          <w:sz w:val="28"/>
          <w:szCs w:val="28"/>
        </w:rPr>
        <w:t xml:space="preserve">         В МУП «Погарский районный водоканал» имеется в наличии 98 скважин, из которых 88 находятся в селе.  </w:t>
      </w:r>
      <w:r w:rsidRPr="00D37489">
        <w:rPr>
          <w:rFonts w:ascii="Times New Roman" w:hAnsi="Times New Roman" w:cs="Times New Roman"/>
          <w:b/>
          <w:sz w:val="28"/>
          <w:szCs w:val="28"/>
        </w:rPr>
        <w:t>Для уменьшения затрат на электроэнергию нужно разработать план по замене насосов и другого обо</w:t>
      </w:r>
      <w:r w:rsidR="00D725EE">
        <w:rPr>
          <w:rFonts w:ascii="Times New Roman" w:hAnsi="Times New Roman" w:cs="Times New Roman"/>
          <w:b/>
          <w:sz w:val="28"/>
          <w:szCs w:val="28"/>
        </w:rPr>
        <w:t>рудования на энергосберегающее.</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Наибольший удельный вес в расходах по канализационному участку составляют:</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заработную плату с начислениями за 2015 год – 58,5%, за 2016 год- 59,0%;</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за электроэнергию за 2015 год – 28,5%, за 2016 год – 28,3%;</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расходы на материалы и ГСМ за 2015 год- 4,1%, за 2016 год – 4,0%.</w:t>
      </w:r>
    </w:p>
    <w:p w:rsidR="00D37489" w:rsidRPr="00D37489" w:rsidRDefault="00D37489" w:rsidP="00D725EE">
      <w:pPr>
        <w:spacing w:after="0"/>
        <w:jc w:val="both"/>
        <w:rPr>
          <w:rFonts w:ascii="Times New Roman" w:hAnsi="Times New Roman" w:cs="Times New Roman"/>
          <w:b/>
          <w:sz w:val="28"/>
          <w:szCs w:val="28"/>
        </w:rPr>
      </w:pPr>
      <w:r w:rsidRPr="00D37489">
        <w:rPr>
          <w:rFonts w:ascii="Times New Roman" w:hAnsi="Times New Roman" w:cs="Times New Roman"/>
          <w:sz w:val="28"/>
          <w:szCs w:val="28"/>
        </w:rPr>
        <w:t xml:space="preserve">         Закрытие с ноября 2013 года ООО «Погарский маслозавод», повлекло убытки по канализационному участку</w:t>
      </w:r>
      <w:r w:rsidR="00D725EE">
        <w:rPr>
          <w:rFonts w:ascii="Times New Roman" w:hAnsi="Times New Roman" w:cs="Times New Roman"/>
          <w:b/>
          <w:sz w:val="28"/>
          <w:szCs w:val="28"/>
        </w:rPr>
        <w:t>.</w:t>
      </w:r>
    </w:p>
    <w:p w:rsidR="00D37489" w:rsidRPr="00D37489" w:rsidRDefault="00D37489" w:rsidP="00D37489">
      <w:pPr>
        <w:spacing w:after="0"/>
        <w:ind w:firstLine="851"/>
        <w:jc w:val="both"/>
        <w:rPr>
          <w:rFonts w:ascii="Times New Roman" w:hAnsi="Times New Roman" w:cs="Times New Roman"/>
          <w:b/>
          <w:sz w:val="28"/>
          <w:szCs w:val="28"/>
        </w:rPr>
      </w:pPr>
      <w:r w:rsidRPr="00D37489">
        <w:rPr>
          <w:rFonts w:ascii="Times New Roman" w:hAnsi="Times New Roman" w:cs="Times New Roman"/>
          <w:b/>
          <w:sz w:val="28"/>
          <w:szCs w:val="28"/>
        </w:rPr>
        <w:t>Количество штатных единиц по штатному расписанию – 99 человек (ИТР-21 человек, рабочие – 78 человек). Фактическое количество – 86 человек (ИТР – 18 человек, рабочие – 69 человек).</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Средняя зарплата по предприятию: за 2015 год– 14,0 тыс.руб.,2016год – 14,7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Среднемесячная зарплата ИТР: за 2015 год- 17,2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 xml:space="preserve">., 2016 год- 17,8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Среднемесячная зарплата рабочих: за 2015год- 10,8 </w:t>
      </w:r>
      <w:proofErr w:type="spellStart"/>
      <w:r w:rsidRPr="00D37489">
        <w:rPr>
          <w:rFonts w:ascii="Times New Roman" w:hAnsi="Times New Roman" w:cs="Times New Roman"/>
          <w:sz w:val="28"/>
          <w:szCs w:val="28"/>
        </w:rPr>
        <w:t>ты</w:t>
      </w:r>
      <w:r w:rsidR="00D725EE">
        <w:rPr>
          <w:rFonts w:ascii="Times New Roman" w:hAnsi="Times New Roman" w:cs="Times New Roman"/>
          <w:sz w:val="28"/>
          <w:szCs w:val="28"/>
        </w:rPr>
        <w:t>с.руб</w:t>
      </w:r>
      <w:proofErr w:type="spellEnd"/>
      <w:r w:rsidR="00D725EE">
        <w:rPr>
          <w:rFonts w:ascii="Times New Roman" w:hAnsi="Times New Roman" w:cs="Times New Roman"/>
          <w:sz w:val="28"/>
          <w:szCs w:val="28"/>
        </w:rPr>
        <w:t xml:space="preserve">., 2016 год- 12,0 </w:t>
      </w:r>
      <w:proofErr w:type="spellStart"/>
      <w:r w:rsidR="00D725EE">
        <w:rPr>
          <w:rFonts w:ascii="Times New Roman" w:hAnsi="Times New Roman" w:cs="Times New Roman"/>
          <w:sz w:val="28"/>
          <w:szCs w:val="28"/>
        </w:rPr>
        <w:t>тыс.руб</w:t>
      </w:r>
      <w:proofErr w:type="spellEnd"/>
      <w:r w:rsidR="00D725EE">
        <w:rPr>
          <w:rFonts w:ascii="Times New Roman" w:hAnsi="Times New Roman" w:cs="Times New Roman"/>
          <w:sz w:val="28"/>
          <w:szCs w:val="28"/>
        </w:rPr>
        <w:t>.</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Удельный вес расходов </w:t>
      </w:r>
      <w:r w:rsidRPr="00D37489">
        <w:rPr>
          <w:rFonts w:ascii="Times New Roman" w:hAnsi="Times New Roman" w:cs="Times New Roman"/>
          <w:b/>
          <w:sz w:val="28"/>
          <w:szCs w:val="28"/>
        </w:rPr>
        <w:t xml:space="preserve">по </w:t>
      </w:r>
      <w:proofErr w:type="spellStart"/>
      <w:r w:rsidRPr="00D37489">
        <w:rPr>
          <w:rFonts w:ascii="Times New Roman" w:hAnsi="Times New Roman" w:cs="Times New Roman"/>
          <w:b/>
          <w:sz w:val="28"/>
          <w:szCs w:val="28"/>
        </w:rPr>
        <w:t>саночистке</w:t>
      </w:r>
      <w:proofErr w:type="spellEnd"/>
      <w:r w:rsidRPr="00D37489">
        <w:rPr>
          <w:rFonts w:ascii="Times New Roman" w:hAnsi="Times New Roman" w:cs="Times New Roman"/>
          <w:b/>
          <w:sz w:val="28"/>
          <w:szCs w:val="28"/>
        </w:rPr>
        <w:t xml:space="preserve"> </w:t>
      </w:r>
      <w:r w:rsidRPr="00D37489">
        <w:rPr>
          <w:rFonts w:ascii="Times New Roman" w:hAnsi="Times New Roman" w:cs="Times New Roman"/>
          <w:sz w:val="28"/>
          <w:szCs w:val="28"/>
        </w:rPr>
        <w:t>следующий:</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заработная плата с начислениями 2015 год – 50,0%, 2016 год – 60,5%;</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расходы на материалы и ГСМ 2015 год - 46,2%, 2016 год – 36,9%.</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Удельный вес расходов </w:t>
      </w:r>
      <w:r w:rsidRPr="00D37489">
        <w:rPr>
          <w:rFonts w:ascii="Times New Roman" w:hAnsi="Times New Roman" w:cs="Times New Roman"/>
          <w:b/>
          <w:sz w:val="28"/>
          <w:szCs w:val="28"/>
        </w:rPr>
        <w:t>по прочей деятельности</w:t>
      </w:r>
      <w:r w:rsidRPr="00D37489">
        <w:rPr>
          <w:rFonts w:ascii="Times New Roman" w:hAnsi="Times New Roman" w:cs="Times New Roman"/>
          <w:sz w:val="28"/>
          <w:szCs w:val="28"/>
        </w:rPr>
        <w:t xml:space="preserve"> следующий:</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заработная плата с начислениями 2015 год – 41,7%, 2016 год – 51,1%;</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расходы на материалы и ГСМ 2015 год – 57,2%, 2016 год – 39,</w:t>
      </w:r>
      <w:r w:rsidR="00D725EE">
        <w:rPr>
          <w:rFonts w:ascii="Times New Roman" w:hAnsi="Times New Roman" w:cs="Times New Roman"/>
          <w:sz w:val="28"/>
          <w:szCs w:val="28"/>
        </w:rPr>
        <w:t>1%.</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Дебиторская задолженность за 2016 год уменьшилась на 343,0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 xml:space="preserve">. и на 01.01.2017 года составила 4 519,0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 Наибольшая задолженность приходится на ООО «Наш Дом» (квартиры) – 497,2 тыс. рублей; администрация Погарского района – 386,0 тыс. рублей; ГУП «</w:t>
      </w:r>
      <w:proofErr w:type="spellStart"/>
      <w:r w:rsidRPr="00D37489">
        <w:rPr>
          <w:rFonts w:ascii="Times New Roman" w:hAnsi="Times New Roman" w:cs="Times New Roman"/>
          <w:sz w:val="28"/>
          <w:szCs w:val="28"/>
        </w:rPr>
        <w:t>Брянсккомунэнерго</w:t>
      </w:r>
      <w:proofErr w:type="spellEnd"/>
      <w:r w:rsidRPr="00D37489">
        <w:rPr>
          <w:rFonts w:ascii="Times New Roman" w:hAnsi="Times New Roman" w:cs="Times New Roman"/>
          <w:sz w:val="28"/>
          <w:szCs w:val="28"/>
        </w:rPr>
        <w:t xml:space="preserve">» - 266,5 тыс. </w:t>
      </w:r>
      <w:r w:rsidRPr="00D37489">
        <w:rPr>
          <w:rFonts w:ascii="Times New Roman" w:hAnsi="Times New Roman" w:cs="Times New Roman"/>
          <w:sz w:val="28"/>
          <w:szCs w:val="28"/>
        </w:rPr>
        <w:lastRenderedPageBreak/>
        <w:t>рублей; МУП МУЖКХ Погарского района – 235,4 тыс. рублей. Задолженность населения за услуги за 2016 год уменьшилась на 2,1% и на 01.01.2017 года составила 2 304,2 тыс. рублей.</w:t>
      </w:r>
      <w:r w:rsidRPr="00D37489">
        <w:rPr>
          <w:rFonts w:ascii="Times New Roman" w:hAnsi="Times New Roman" w:cs="Times New Roman"/>
          <w:b/>
          <w:sz w:val="28"/>
          <w:szCs w:val="28"/>
        </w:rPr>
        <w:t xml:space="preserve"> </w:t>
      </w:r>
    </w:p>
    <w:p w:rsidR="00D37489" w:rsidRPr="00D37489" w:rsidRDefault="00D37489" w:rsidP="00D37489">
      <w:pPr>
        <w:spacing w:after="0"/>
        <w:ind w:firstLine="851"/>
        <w:rPr>
          <w:rFonts w:ascii="Times New Roman" w:hAnsi="Times New Roman" w:cs="Times New Roman"/>
          <w:sz w:val="28"/>
          <w:szCs w:val="28"/>
        </w:rPr>
      </w:pPr>
      <w:r w:rsidRPr="00D37489">
        <w:rPr>
          <w:rFonts w:ascii="Times New Roman" w:hAnsi="Times New Roman" w:cs="Times New Roman"/>
          <w:sz w:val="28"/>
          <w:szCs w:val="28"/>
        </w:rPr>
        <w:t xml:space="preserve">    </w:t>
      </w:r>
    </w:p>
    <w:p w:rsidR="00D37489" w:rsidRPr="00D37489" w:rsidRDefault="00D37489" w:rsidP="00D37489">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Кредиторская задолженность за 2016 год, по сравнению с 2015 годом уменьшилась на 578,0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 xml:space="preserve">.  и на 01.01.2017 года составила 7 756,0 </w:t>
      </w:r>
      <w:proofErr w:type="spellStart"/>
      <w:r w:rsidRPr="00D37489">
        <w:rPr>
          <w:rFonts w:ascii="Times New Roman" w:hAnsi="Times New Roman" w:cs="Times New Roman"/>
          <w:sz w:val="28"/>
          <w:szCs w:val="28"/>
        </w:rPr>
        <w:t>тыс.руб</w:t>
      </w:r>
      <w:proofErr w:type="spellEnd"/>
      <w:r w:rsidRPr="00D37489">
        <w:rPr>
          <w:rFonts w:ascii="Times New Roman" w:hAnsi="Times New Roman" w:cs="Times New Roman"/>
          <w:sz w:val="28"/>
          <w:szCs w:val="28"/>
        </w:rPr>
        <w:t>.</w:t>
      </w:r>
    </w:p>
    <w:p w:rsidR="00D37489" w:rsidRPr="00D37489" w:rsidRDefault="00D37489" w:rsidP="00D37489">
      <w:pPr>
        <w:spacing w:after="0"/>
        <w:jc w:val="both"/>
        <w:rPr>
          <w:rFonts w:ascii="Times New Roman" w:hAnsi="Times New Roman" w:cs="Times New Roman"/>
          <w:sz w:val="28"/>
          <w:szCs w:val="28"/>
        </w:rPr>
      </w:pPr>
      <w:r w:rsidRPr="00D37489">
        <w:rPr>
          <w:rFonts w:ascii="Times New Roman" w:hAnsi="Times New Roman" w:cs="Times New Roman"/>
          <w:sz w:val="28"/>
          <w:szCs w:val="28"/>
        </w:rPr>
        <w:t xml:space="preserve">            Кредиторская задолженность сложилась за счет налогов – 2 268,0 тыс. рублей, задолженности перед персоналом предприятия – 1 384,0 тыс. рублей, ООО ТЭК </w:t>
      </w:r>
      <w:proofErr w:type="spellStart"/>
      <w:r w:rsidRPr="00D37489">
        <w:rPr>
          <w:rFonts w:ascii="Times New Roman" w:hAnsi="Times New Roman" w:cs="Times New Roman"/>
          <w:sz w:val="28"/>
          <w:szCs w:val="28"/>
        </w:rPr>
        <w:t>Энерго</w:t>
      </w:r>
      <w:proofErr w:type="spellEnd"/>
      <w:r w:rsidRPr="00D37489">
        <w:rPr>
          <w:rFonts w:ascii="Times New Roman" w:hAnsi="Times New Roman" w:cs="Times New Roman"/>
          <w:sz w:val="28"/>
          <w:szCs w:val="28"/>
        </w:rPr>
        <w:t xml:space="preserve"> – 1 066,0 тыс. рублей и др.</w:t>
      </w:r>
    </w:p>
    <w:p w:rsidR="00D37489" w:rsidRPr="00D37489" w:rsidRDefault="00D37489" w:rsidP="00D37489">
      <w:pPr>
        <w:spacing w:after="0"/>
        <w:jc w:val="both"/>
        <w:rPr>
          <w:rFonts w:ascii="Times New Roman" w:hAnsi="Times New Roman" w:cs="Times New Roman"/>
          <w:b/>
          <w:sz w:val="28"/>
          <w:szCs w:val="28"/>
        </w:rPr>
      </w:pPr>
      <w:r w:rsidRPr="00D37489">
        <w:rPr>
          <w:rFonts w:ascii="Times New Roman" w:hAnsi="Times New Roman" w:cs="Times New Roman"/>
          <w:b/>
          <w:sz w:val="28"/>
          <w:szCs w:val="28"/>
        </w:rPr>
        <w:t xml:space="preserve">Кредиторская задолженность сложилась за счет уменьшения объема работ по канализации в связи с закрытием ООО «Погарский маслозавод» (около 3,0 </w:t>
      </w:r>
      <w:proofErr w:type="spellStart"/>
      <w:r w:rsidRPr="00D37489">
        <w:rPr>
          <w:rFonts w:ascii="Times New Roman" w:hAnsi="Times New Roman" w:cs="Times New Roman"/>
          <w:b/>
          <w:sz w:val="28"/>
          <w:szCs w:val="28"/>
        </w:rPr>
        <w:t>млн.руб</w:t>
      </w:r>
      <w:proofErr w:type="spellEnd"/>
      <w:r w:rsidRPr="00D37489">
        <w:rPr>
          <w:rFonts w:ascii="Times New Roman" w:hAnsi="Times New Roman" w:cs="Times New Roman"/>
          <w:b/>
          <w:sz w:val="28"/>
          <w:szCs w:val="28"/>
        </w:rPr>
        <w:t xml:space="preserve">.) и убытков по селу за водопотребление в 2015 году в сумме 339,7 </w:t>
      </w:r>
      <w:proofErr w:type="spellStart"/>
      <w:r w:rsidRPr="00D37489">
        <w:rPr>
          <w:rFonts w:ascii="Times New Roman" w:hAnsi="Times New Roman" w:cs="Times New Roman"/>
          <w:b/>
          <w:sz w:val="28"/>
          <w:szCs w:val="28"/>
        </w:rPr>
        <w:t>тыс.руб</w:t>
      </w:r>
      <w:proofErr w:type="spellEnd"/>
      <w:r w:rsidRPr="00D37489">
        <w:rPr>
          <w:rFonts w:ascii="Times New Roman" w:hAnsi="Times New Roman" w:cs="Times New Roman"/>
          <w:b/>
          <w:sz w:val="28"/>
          <w:szCs w:val="28"/>
        </w:rPr>
        <w:t xml:space="preserve">.  и канализацию в сумме 3 155,3 тыс. рублей и в 2016 году в сумме 4 549,6 </w:t>
      </w:r>
      <w:proofErr w:type="spellStart"/>
      <w:r w:rsidRPr="00D37489">
        <w:rPr>
          <w:rFonts w:ascii="Times New Roman" w:hAnsi="Times New Roman" w:cs="Times New Roman"/>
          <w:b/>
          <w:sz w:val="28"/>
          <w:szCs w:val="28"/>
        </w:rPr>
        <w:t>тыс.руб</w:t>
      </w:r>
      <w:proofErr w:type="spellEnd"/>
      <w:r w:rsidRPr="00D37489">
        <w:rPr>
          <w:rFonts w:ascii="Times New Roman" w:hAnsi="Times New Roman" w:cs="Times New Roman"/>
          <w:b/>
          <w:sz w:val="28"/>
          <w:szCs w:val="28"/>
        </w:rPr>
        <w:t xml:space="preserve">. </w:t>
      </w:r>
    </w:p>
    <w:p w:rsidR="00D37489" w:rsidRPr="00D37489" w:rsidRDefault="00D37489" w:rsidP="00D37489">
      <w:pPr>
        <w:spacing w:after="0"/>
        <w:jc w:val="both"/>
        <w:rPr>
          <w:rFonts w:ascii="Times New Roman" w:hAnsi="Times New Roman" w:cs="Times New Roman"/>
          <w:b/>
          <w:sz w:val="28"/>
          <w:szCs w:val="28"/>
        </w:rPr>
      </w:pPr>
      <w:r w:rsidRPr="00D37489">
        <w:rPr>
          <w:rFonts w:ascii="Times New Roman" w:hAnsi="Times New Roman" w:cs="Times New Roman"/>
          <w:sz w:val="28"/>
          <w:szCs w:val="28"/>
        </w:rPr>
        <w:t xml:space="preserve">        Согласно ч.2 ст.1 Закона № 223-ФЗ под действие Закона попадают муниципальные унитарные предприятия, в уставном капитале которых доля участия муниципального образования в совокупности превышает 50,0%. Доля участия в уставном капитале МУП «Погарский районный водоканал» составляет 100,0%.</w:t>
      </w:r>
      <w:r w:rsidR="00D725EE">
        <w:rPr>
          <w:rFonts w:ascii="Times New Roman" w:hAnsi="Times New Roman" w:cs="Times New Roman"/>
          <w:b/>
          <w:sz w:val="28"/>
          <w:szCs w:val="28"/>
        </w:rPr>
        <w:t xml:space="preserve">      </w:t>
      </w:r>
    </w:p>
    <w:p w:rsidR="00D37489" w:rsidRPr="00D37489" w:rsidRDefault="00D725EE" w:rsidP="00D725EE">
      <w:pPr>
        <w:spacing w:after="0"/>
        <w:jc w:val="both"/>
        <w:rPr>
          <w:rFonts w:ascii="Times New Roman" w:hAnsi="Times New Roman" w:cs="Times New Roman"/>
          <w:b/>
          <w:sz w:val="28"/>
          <w:szCs w:val="28"/>
        </w:rPr>
      </w:pPr>
      <w:r>
        <w:rPr>
          <w:rFonts w:ascii="Times New Roman" w:hAnsi="Times New Roman" w:cs="Times New Roman"/>
          <w:b/>
          <w:sz w:val="28"/>
          <w:szCs w:val="28"/>
        </w:rPr>
        <w:t>Выводы и предложения:</w:t>
      </w:r>
    </w:p>
    <w:p w:rsidR="00D37489" w:rsidRPr="00D725EE"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Имеются расхождения в учёте муниципального имущества между МУП «Погарский районный водоканал» и Комитетом по управлению муниципальным имуществом.</w:t>
      </w:r>
    </w:p>
    <w:p w:rsidR="00D37489" w:rsidRPr="00D725EE"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Комитету по управлению муниципальным имуществом администрации Погарского района провести учёт муниципального имущества, переданного МУП «Погарский районный водоканал».</w:t>
      </w:r>
    </w:p>
    <w:p w:rsidR="00D37489" w:rsidRPr="00D725EE" w:rsidRDefault="00D37489" w:rsidP="00D37489">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Убыточность МУП «Погарский водоканал» обусловлена убыточностью водопотребления по селу и загруженностью </w:t>
      </w:r>
      <w:proofErr w:type="spellStart"/>
      <w:r w:rsidRPr="00D725EE">
        <w:rPr>
          <w:rFonts w:ascii="Times New Roman" w:hAnsi="Times New Roman" w:cs="Times New Roman"/>
          <w:sz w:val="28"/>
          <w:szCs w:val="28"/>
        </w:rPr>
        <w:t>водоканализационных</w:t>
      </w:r>
      <w:proofErr w:type="spellEnd"/>
      <w:r w:rsidRPr="00D725EE">
        <w:rPr>
          <w:rFonts w:ascii="Times New Roman" w:hAnsi="Times New Roman" w:cs="Times New Roman"/>
          <w:sz w:val="28"/>
          <w:szCs w:val="28"/>
        </w:rPr>
        <w:t xml:space="preserve"> сетей. Прочие виды услуг, предоставляемые </w:t>
      </w:r>
      <w:proofErr w:type="gramStart"/>
      <w:r w:rsidRPr="00D725EE">
        <w:rPr>
          <w:rFonts w:ascii="Times New Roman" w:hAnsi="Times New Roman" w:cs="Times New Roman"/>
          <w:sz w:val="28"/>
          <w:szCs w:val="28"/>
        </w:rPr>
        <w:t>водоканалом</w:t>
      </w:r>
      <w:proofErr w:type="gramEnd"/>
      <w:r w:rsidRPr="00D725EE">
        <w:rPr>
          <w:rFonts w:ascii="Times New Roman" w:hAnsi="Times New Roman" w:cs="Times New Roman"/>
          <w:sz w:val="28"/>
          <w:szCs w:val="28"/>
        </w:rPr>
        <w:t xml:space="preserve"> не могут покрыть убытки по предприятию. </w:t>
      </w:r>
    </w:p>
    <w:p w:rsidR="00D37489" w:rsidRPr="00D725EE" w:rsidRDefault="00D37489" w:rsidP="00D37489">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Сокращение штатной численности и внедрение технологий энергосбережения не выведут предприятие из убыточности без дополнительного объема предоставляемых услуг. </w:t>
      </w:r>
    </w:p>
    <w:p w:rsidR="00D37489" w:rsidRPr="00D725EE" w:rsidRDefault="00D37489" w:rsidP="00D37489">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Законодательство Российской Федерации не позволяет производить бюджетное финансирование убытков и текущих затрат муниципальных унитарных предприятий, кроме инвестиционных программ.</w:t>
      </w:r>
    </w:p>
    <w:p w:rsidR="00D37489" w:rsidRPr="00D725EE"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lastRenderedPageBreak/>
        <w:t>Разработать и утвердить инвестиционную программу Предприятия по развитию, реконструкции и модернизации системы водоотведения. Участвовать в различных программах («Чистая вода» и др.)</w:t>
      </w:r>
    </w:p>
    <w:p w:rsidR="00D37489" w:rsidRPr="00D725EE" w:rsidRDefault="00D37489" w:rsidP="00D37489">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Просчитать эффективность и окупаемость приобретения оборудования для предоставления услуг населению по бурению «дачных» скважин в малочисленных населенных пунктах.</w:t>
      </w:r>
    </w:p>
    <w:p w:rsidR="00D37489" w:rsidRPr="00D725EE"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 xml:space="preserve">Износ основных средств предприятия приближается к критическому уровню. </w:t>
      </w:r>
    </w:p>
    <w:p w:rsidR="00D37489" w:rsidRPr="00D725EE"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Разработать комплекс мероприятий, направленных на значительное уменьшение дебиторской и кредиторской задолженности.</w:t>
      </w:r>
    </w:p>
    <w:p w:rsidR="00D37489" w:rsidRDefault="00D37489" w:rsidP="00D37489">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Провести работу по выявлению несанкционированного включения в водопроводные и канализационные сети.</w:t>
      </w:r>
    </w:p>
    <w:p w:rsidR="005265DF" w:rsidRDefault="005265DF" w:rsidP="00D37489">
      <w:pPr>
        <w:spacing w:after="0"/>
        <w:ind w:firstLine="851"/>
        <w:jc w:val="both"/>
        <w:rPr>
          <w:rFonts w:ascii="Times New Roman" w:hAnsi="Times New Roman" w:cs="Times New Roman"/>
          <w:sz w:val="28"/>
          <w:szCs w:val="28"/>
        </w:rPr>
      </w:pPr>
    </w:p>
    <w:p w:rsidR="005265DF" w:rsidRPr="00D725EE" w:rsidRDefault="005265DF" w:rsidP="00D37489">
      <w:pPr>
        <w:spacing w:after="0"/>
        <w:ind w:firstLine="851"/>
        <w:jc w:val="both"/>
        <w:rPr>
          <w:rFonts w:ascii="Times New Roman" w:hAnsi="Times New Roman" w:cs="Times New Roman"/>
          <w:sz w:val="28"/>
          <w:szCs w:val="28"/>
        </w:rPr>
      </w:pPr>
      <w:r>
        <w:rPr>
          <w:rFonts w:ascii="Times New Roman" w:hAnsi="Times New Roman" w:cs="Times New Roman"/>
          <w:sz w:val="28"/>
          <w:szCs w:val="28"/>
        </w:rPr>
        <w:t>В течение 2017 года Контрольно-счётная палата Погарского района принимала участие в работе конференций, семинаров, совещаний, проводимых КСП Брянской области, а также, принимала участие в работе сессий, комиссий, коллегий, совещаний, проводимы</w:t>
      </w:r>
      <w:r w:rsidR="00AC3E44">
        <w:rPr>
          <w:rFonts w:ascii="Times New Roman" w:hAnsi="Times New Roman" w:cs="Times New Roman"/>
          <w:sz w:val="28"/>
          <w:szCs w:val="28"/>
        </w:rPr>
        <w:t>х</w:t>
      </w:r>
      <w:r w:rsidR="00CE3937">
        <w:rPr>
          <w:rFonts w:ascii="Times New Roman" w:hAnsi="Times New Roman" w:cs="Times New Roman"/>
          <w:sz w:val="28"/>
          <w:szCs w:val="28"/>
        </w:rPr>
        <w:t xml:space="preserve"> органами муниципальной власти. На протяжении года велась </w:t>
      </w:r>
      <w:r w:rsidR="00AC3E44">
        <w:rPr>
          <w:rFonts w:ascii="Times New Roman" w:hAnsi="Times New Roman" w:cs="Times New Roman"/>
          <w:sz w:val="28"/>
          <w:szCs w:val="28"/>
        </w:rPr>
        <w:t>совместная работа с правоохранительными органами – органами полиции и прокуратуры Погарского района.</w:t>
      </w:r>
    </w:p>
    <w:p w:rsidR="00D37489" w:rsidRDefault="00D37489" w:rsidP="00D37489">
      <w:pPr>
        <w:spacing w:after="0"/>
        <w:jc w:val="both"/>
        <w:rPr>
          <w:rFonts w:ascii="Times New Roman" w:hAnsi="Times New Roman" w:cs="Times New Roman"/>
          <w:sz w:val="28"/>
          <w:szCs w:val="28"/>
        </w:rPr>
      </w:pPr>
    </w:p>
    <w:p w:rsidR="00B05C98" w:rsidRDefault="00B05C98" w:rsidP="00B05C9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 27 сентября 2017 года по 29 марта 2018 года проводится </w:t>
      </w:r>
      <w:r w:rsidR="005701C2">
        <w:rPr>
          <w:rFonts w:ascii="Times New Roman" w:hAnsi="Times New Roman" w:cs="Times New Roman"/>
          <w:sz w:val="28"/>
          <w:szCs w:val="28"/>
        </w:rPr>
        <w:t xml:space="preserve">параллельное экспертно-аналитическое мероприятие Контрольно-счётной палатой Брянской области и Контрольно-счётной палатой Погарского района «Мониторинг реализации приоритетного проекта на территории Погарского городского поселения «Формирование комфортной городской среды» за 2017 год. </w:t>
      </w:r>
    </w:p>
    <w:p w:rsidR="005701C2" w:rsidRPr="005701C2" w:rsidRDefault="005701C2" w:rsidP="005701C2">
      <w:pPr>
        <w:numPr>
          <w:ilvl w:val="0"/>
          <w:numId w:val="7"/>
        </w:numPr>
        <w:ind w:left="0" w:firstLine="851"/>
        <w:contextualSpacing/>
        <w:jc w:val="both"/>
        <w:rPr>
          <w:rFonts w:ascii="Times New Roman" w:hAnsi="Times New Roman" w:cs="Times New Roman"/>
          <w:b/>
          <w:sz w:val="28"/>
          <w:szCs w:val="28"/>
        </w:rPr>
      </w:pPr>
      <w:r w:rsidRPr="005701C2">
        <w:rPr>
          <w:rFonts w:ascii="Times New Roman" w:hAnsi="Times New Roman" w:cs="Times New Roman"/>
          <w:b/>
          <w:sz w:val="28"/>
          <w:szCs w:val="28"/>
        </w:rPr>
        <w:t>В ходе анализа соблюдения требований законодательных и иных нормативных правовых актов, регламентирующих порядок реализации на территории Брянской области приоритетного проекта: «Формирование комфортной городской среды» в 2017 году», установлено следующее.</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Согласно подпункту д)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утверждённых Постановлением Правительства РФ от 10.02.2017 года №169 (далее – Постановление №169), «Предоставление субсидий из федерального бюджета осуществляется на основании соглашения, </w:t>
      </w:r>
      <w:r w:rsidRPr="005701C2">
        <w:rPr>
          <w:rFonts w:ascii="Times New Roman" w:hAnsi="Times New Roman" w:cs="Times New Roman"/>
          <w:sz w:val="28"/>
          <w:szCs w:val="28"/>
        </w:rPr>
        <w:lastRenderedPageBreak/>
        <w:t>составленного в соответствии с типовой формой соглашения, утверждаемой Министерством финансов РФ, и содержащего следующие положения:</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 обязательства субъекта РФ (в отношении субъектов РФ, уровень расчётной бюджетной обеспеченности которых менее или равен 1, за исключением г. Севастополя):</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обеспечить утверждение </w:t>
      </w:r>
      <w:r w:rsidRPr="005701C2">
        <w:rPr>
          <w:rFonts w:ascii="Times New Roman" w:hAnsi="Times New Roman" w:cs="Times New Roman"/>
          <w:b/>
          <w:sz w:val="28"/>
          <w:szCs w:val="28"/>
        </w:rPr>
        <w:t>не позднее 15 марта 2017 г.</w:t>
      </w:r>
      <w:r w:rsidRPr="005701C2">
        <w:rPr>
          <w:rFonts w:ascii="Times New Roman" w:hAnsi="Times New Roman" w:cs="Times New Roman"/>
          <w:sz w:val="28"/>
          <w:szCs w:val="28"/>
        </w:rPr>
        <w:t xml:space="preserve">  государственной программы субъекта РФ на 2017 год (корректировку действующей государственной программы субъекта РФ) в порядке, установленном законодательством субъекта РФ, предусматривающей софинансирование за счёт средств бюджета субъекта РФ муниципальных программ на 2017 год и </w:t>
      </w:r>
      <w:r w:rsidRPr="005701C2">
        <w:rPr>
          <w:rFonts w:ascii="Times New Roman" w:hAnsi="Times New Roman" w:cs="Times New Roman"/>
          <w:b/>
          <w:sz w:val="28"/>
          <w:szCs w:val="28"/>
        </w:rPr>
        <w:t xml:space="preserve">содержащей правила предоставления и распределения субсидий </w:t>
      </w:r>
      <w:r w:rsidRPr="005701C2">
        <w:rPr>
          <w:rFonts w:ascii="Times New Roman" w:hAnsi="Times New Roman" w:cs="Times New Roman"/>
          <w:sz w:val="28"/>
          <w:szCs w:val="28"/>
        </w:rPr>
        <w:t>из бюджета субъекта РФ местным бюджетам в целях софинансирования муниципальных программ на 2017 год (далее – субсидии из бюджета субъекта РФ), соответствующие требованиям, установленным пунктом 11 настоящих Правил».</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целях реализации мероприятий приоритетного проекта «Формирование комфортной городской среды» постановлением Правительства Брянской области от 13.03.2017 года №72-п внесены изменения в государственную программу «Развитие топливно-энергетического комплекса и жилищно-коммунального хозяйства Брянской области» (2014-2020 годы).</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Постановлением Правительства Брянской области от 13.03.2017 года №102-п «О внесении изменений в государственную программу «Развитие топливно-энергетического комплекса и жилищно-коммунального хозяйства Брянской области» (2014-2020 годы)» утверждён порядок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w:t>
      </w:r>
      <w:r w:rsidR="002318C7">
        <w:rPr>
          <w:rFonts w:ascii="Times New Roman" w:hAnsi="Times New Roman" w:cs="Times New Roman"/>
          <w:sz w:val="28"/>
          <w:szCs w:val="28"/>
        </w:rPr>
        <w:t xml:space="preserve">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Кроме того, приказом департамента ТЭК и ЖКХ от 13.03.2017 №20 утверждены два Порядка отбора муниципальных образований для предоставления субсидий из областного бюджета на поддержку: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муниципальных программ формирование современной городской среды;</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обустройства мест массового отдыха населения.</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соответствии с подпунктом б) пункта 11 Постановления №169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подпунктом «д» и абзацем вторым подпункта «</w:t>
      </w:r>
      <w:proofErr w:type="gramStart"/>
      <w:r w:rsidRPr="005701C2">
        <w:rPr>
          <w:rFonts w:ascii="Times New Roman" w:hAnsi="Times New Roman" w:cs="Times New Roman"/>
          <w:sz w:val="28"/>
          <w:szCs w:val="28"/>
        </w:rPr>
        <w:t>д(</w:t>
      </w:r>
      <w:proofErr w:type="gramEnd"/>
      <w:r w:rsidRPr="005701C2">
        <w:rPr>
          <w:rFonts w:ascii="Times New Roman" w:hAnsi="Times New Roman" w:cs="Times New Roman"/>
          <w:sz w:val="28"/>
          <w:szCs w:val="28"/>
        </w:rPr>
        <w:t>1)» пункта 10 настоящих Правил, должны предусматривать в том числе:</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 xml:space="preserve">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5701C2">
        <w:rPr>
          <w:rFonts w:ascii="Times New Roman" w:hAnsi="Times New Roman" w:cs="Times New Roman"/>
          <w:sz w:val="28"/>
          <w:szCs w:val="28"/>
        </w:rPr>
        <w:t>монопрофильных</w:t>
      </w:r>
      <w:proofErr w:type="spellEnd"/>
      <w:r w:rsidRPr="005701C2">
        <w:rPr>
          <w:rFonts w:ascii="Times New Roman" w:hAnsi="Times New Roman" w:cs="Times New Roman"/>
          <w:sz w:val="28"/>
          <w:szCs w:val="28"/>
        </w:rPr>
        <w:t xml:space="preserve"> муниципальных образований (в случае наличия таких на территории субъекта Российской Федерации)».</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 соответствии с подпунктом б) 11 Постановления №169 и Порядка отбора муниципальных образований для предоставления субсидий из областного бюджета на поддержку муниципальных программ формирования современной городской среды на территории Брянской области в перечень муниципальных образований – получателей субсидии из бюджета включено </w:t>
      </w:r>
      <w:proofErr w:type="spellStart"/>
      <w:r w:rsidRPr="005701C2">
        <w:rPr>
          <w:rFonts w:ascii="Times New Roman" w:hAnsi="Times New Roman" w:cs="Times New Roman"/>
          <w:sz w:val="28"/>
          <w:szCs w:val="28"/>
        </w:rPr>
        <w:t>Погарское</w:t>
      </w:r>
      <w:proofErr w:type="spellEnd"/>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монопрофильное</w:t>
      </w:r>
      <w:proofErr w:type="spellEnd"/>
      <w:r w:rsidRPr="005701C2">
        <w:rPr>
          <w:rFonts w:ascii="Times New Roman" w:hAnsi="Times New Roman" w:cs="Times New Roman"/>
          <w:sz w:val="28"/>
          <w:szCs w:val="28"/>
        </w:rPr>
        <w:t xml:space="preserve"> муниципальное образование.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Подпункт д) 10 Постановления №169 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обязательством субъекта Российской Федерации предусмотрено создание межведомственной комиссии не позднее 1 марта 2017 года.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Во исполнении Постановления №169 распоряжением Губернатора Брянской области от 27.02.2017 №134-рг «О создании межведомственной комиссии Брянской области по обеспечению реализации приоритетного проекта «Формирование комфортной городской среды» создана межведомственная комиссия Брянской области по обеспечению реализации приоритетного проекта «Формирование комфортной городской среды», а также утверждено Положение о межведомственной комиссии Брянской области по обеспечению реализации приоритетного проекта «Формирование комфортной городской среды» и её состав.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 соответствии с подпунктом з) пункта 11 (1) Постановления №169 приказом департамента ТЭК и ЖКХ от 28.04.2017 года №31/1 утверждена типовая форма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использованием. Пунктом 2 вышеуказанного приказа рекомендовано органам местного самоуправления муниципальных образований Брянской области – получателям субсидий из областного бюджета на поддержку муниципальных программ формирования современной городской среды на 2017 год при разработке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w:t>
      </w:r>
      <w:r w:rsidRPr="005701C2">
        <w:rPr>
          <w:rFonts w:ascii="Times New Roman" w:hAnsi="Times New Roman" w:cs="Times New Roman"/>
          <w:sz w:val="28"/>
          <w:szCs w:val="28"/>
        </w:rPr>
        <w:lastRenderedPageBreak/>
        <w:t xml:space="preserve">использованием руководствоваться типовой формой Порядка, утверждённого данным приказом.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целях реализации приоритетного проекта «Формирование комфортной городской среды» решением межведомственной комиссии 14.03.2017 года утверждён дополнительный перечень видов работ дворовых территорий.</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Кроме того, в соответствии с решением межведомственной комиссии 14.03.2017 года Региональным центром по ценообразованию в строительстве Брянской области разработаны показатели усреднённой стоимости капитального ремонта дворовых территорий по ТЭР – 2001 с переводом в уровень цен на 1 квартал 2017 года с учётом непредвиденных затрат и НДС.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Письмом департамента ТЭК и ЖКХ от 03.04.2017 года №427-и рекомендовано главам муниципальных образований – получателям субсидии при работах по благоустройству дворовых территорий использовать показатели усреднённой стоимости капитального ремонта дворовых территорий, разработанные Региональным центром по ценообразованию в строительстве Брянской области.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Согласно подпункту д) пункта 10 Постановления №169 необходимо «обеспечить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года – утверждение муниципальных программ на 2017 год (корректировку действующих муниципальных программ на 2017 год) в соответствии с требованиями пункта 13 настоящих Правил».</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 соответствии с </w:t>
      </w:r>
      <w:proofErr w:type="gramStart"/>
      <w:r w:rsidRPr="005701C2">
        <w:rPr>
          <w:rFonts w:ascii="Times New Roman" w:hAnsi="Times New Roman" w:cs="Times New Roman"/>
          <w:sz w:val="28"/>
          <w:szCs w:val="28"/>
        </w:rPr>
        <w:t>подпунктом</w:t>
      </w:r>
      <w:proofErr w:type="gramEnd"/>
      <w:r w:rsidRPr="005701C2">
        <w:rPr>
          <w:rFonts w:ascii="Times New Roman" w:hAnsi="Times New Roman" w:cs="Times New Roman"/>
          <w:sz w:val="28"/>
          <w:szCs w:val="28"/>
        </w:rPr>
        <w:t xml:space="preserve"> а) пункта 10 Постановления №169 в 16 муниципальных образований Брянской области, являющихся получателями субсидии из бюджета на поддержку муниципальной программы формирование современной городской среды, утверждены муниципальные программы «Формирование комфортной городской среды» на 2017 год до 25 мая 2017 года.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целях реализации на территории Брянской области приоритетного проекта «Формирование комфортной городской среды» Губернатором Брянской области 24.01.2017 года утверждён план Мероприятий «Дорожная карта» по реализации в Брянской области мероприятий по благоустройству территорий поселений муниципальных образований на 2017-2022 годы.</w:t>
      </w:r>
    </w:p>
    <w:p w:rsidR="005701C2" w:rsidRPr="005701C2" w:rsidRDefault="005701C2" w:rsidP="005701C2">
      <w:pPr>
        <w:numPr>
          <w:ilvl w:val="0"/>
          <w:numId w:val="7"/>
        </w:numPr>
        <w:contextualSpacing/>
        <w:jc w:val="both"/>
        <w:rPr>
          <w:rFonts w:ascii="Times New Roman" w:hAnsi="Times New Roman" w:cs="Times New Roman"/>
          <w:sz w:val="28"/>
          <w:szCs w:val="28"/>
        </w:rPr>
      </w:pPr>
      <w:r w:rsidRPr="005701C2">
        <w:rPr>
          <w:rFonts w:ascii="Times New Roman" w:hAnsi="Times New Roman" w:cs="Times New Roman"/>
          <w:b/>
          <w:sz w:val="28"/>
          <w:szCs w:val="28"/>
        </w:rPr>
        <w:t xml:space="preserve">В ходе анализа правомерности предоставления и распределения субсидий за счёт средств федерального и областного бюджетов </w:t>
      </w:r>
      <w:r w:rsidRPr="005701C2">
        <w:rPr>
          <w:rFonts w:ascii="Times New Roman" w:hAnsi="Times New Roman" w:cs="Times New Roman"/>
          <w:b/>
          <w:sz w:val="28"/>
          <w:szCs w:val="28"/>
        </w:rPr>
        <w:lastRenderedPageBreak/>
        <w:t>муниципальному образованию на поддержку муниципальных программ формирование современной городской среды установлено следующее:</w:t>
      </w:r>
    </w:p>
    <w:p w:rsidR="005701C2" w:rsidRPr="005701C2" w:rsidRDefault="005701C2" w:rsidP="005701C2">
      <w:pPr>
        <w:numPr>
          <w:ilvl w:val="1"/>
          <w:numId w:val="7"/>
        </w:numPr>
        <w:spacing w:after="0"/>
        <w:ind w:left="0"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Законом Брянской области от 21.12.2016 года №111-З «Об областном бюджете на 2017 год и плановый период 2018 и 2019 годов» (с учётом изменений) на реализацию приоритетного проекта «Формирование комфортной городской среды» предусмотрены средства областного бюджета в размере 284 071,9 тыс. рублей.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15 февраля 2017 между Министерством строительства и жилищно-коммунального хозяйства РФ и Правительством Брянской области заключено соглашение о предоставлении в 2017 году субсидии из федерального бюджета бюджету брянской области на поддержку муниципальных программ формирование комфортной городской среды в объёме 252 824,0 тыс. рублей, что составило 89% от объёма бюджетных ассигнований, предусмотренных в бюджете Брянской области на финансовое обеспечение приоритетного проекта.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В апреле 2017 года Минстрой России предоставил средства федерального бюджета на реализацию приоритетного проекта на лицевой счёт департамента ТЭК и ЖКХ Брянской области в объёме 252 824,0 тыс. рублей, что составило 100% от объёма, предусмотренного Соглашением. Постановлением Правительства Брянской области от 20.03.2017 года №110-п «Об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формирование современной городской среды на 2017 год» распределены субсидии из бюджета Брянской области бюджетам 15 муниципальных образований Брянской области в общей сумме 284 071,9 тыс. рублей, в том числе:</w:t>
      </w:r>
    </w:p>
    <w:p w:rsidR="005701C2" w:rsidRPr="005701C2" w:rsidRDefault="005701C2" w:rsidP="005701C2">
      <w:pPr>
        <w:spacing w:after="0"/>
        <w:ind w:firstLine="851"/>
        <w:jc w:val="both"/>
        <w:rPr>
          <w:rFonts w:ascii="Times New Roman" w:hAnsi="Times New Roman" w:cs="Times New Roman"/>
          <w:sz w:val="28"/>
          <w:szCs w:val="28"/>
        </w:rPr>
      </w:pPr>
      <w:proofErr w:type="spellStart"/>
      <w:r w:rsidRPr="005701C2">
        <w:rPr>
          <w:rFonts w:ascii="Times New Roman" w:hAnsi="Times New Roman" w:cs="Times New Roman"/>
          <w:sz w:val="28"/>
          <w:szCs w:val="28"/>
        </w:rPr>
        <w:t>Погарское</w:t>
      </w:r>
      <w:proofErr w:type="spellEnd"/>
      <w:r w:rsidRPr="005701C2">
        <w:rPr>
          <w:rFonts w:ascii="Times New Roman" w:hAnsi="Times New Roman" w:cs="Times New Roman"/>
          <w:sz w:val="28"/>
          <w:szCs w:val="28"/>
        </w:rPr>
        <w:t xml:space="preserve"> городское поселение – 10 796,6 тыс. рублей.</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24 марта 2017 года между департаментом ТЭК и ЖКХ Брянской области и муниципальным образованием Погарский район было заключено Соглашение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Общий объём бюджетных ассигнований (с учётом объёма софинансирования из областного бюджета), предусмотренных в бюджете Погарского городского поселения на финансовое обеспечение расходных обязательств, в целях софинансирования которых предоставляется субсидия, составляет в 2017 году 11 364 888,43 рублей. Размер субсидии, предоставляемой из областного бюджета </w:t>
      </w:r>
    </w:p>
    <w:p w:rsidR="005701C2" w:rsidRPr="005701C2" w:rsidRDefault="005701C2" w:rsidP="005701C2">
      <w:pPr>
        <w:spacing w:after="0"/>
        <w:jc w:val="both"/>
        <w:rPr>
          <w:rFonts w:ascii="Times New Roman" w:hAnsi="Times New Roman" w:cs="Times New Roman"/>
          <w:sz w:val="28"/>
          <w:szCs w:val="28"/>
        </w:rPr>
      </w:pPr>
      <w:r w:rsidRPr="005701C2">
        <w:rPr>
          <w:rFonts w:ascii="Times New Roman" w:hAnsi="Times New Roman" w:cs="Times New Roman"/>
          <w:sz w:val="28"/>
          <w:szCs w:val="28"/>
        </w:rPr>
        <w:lastRenderedPageBreak/>
        <w:t>бюджету Погарского городского поселения в соответствии Соглашением, составляет в 2017 году 95,00% от общего объёма бюджетных ассигнований, но не более 10 796 644,01 рублей. Общий объём бюджетных ассигнований, предусмотренных в бюджете Погарского городского поселения на финансовое обеспечение расходных обязательств муниципального образования, в целях софинансирования которых предоставляется субсидия, составляет в 2017 году не менее 5,00% от общего объёма бюджетных ассигнований – 568 244,42 рублей.</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Согласно </w:t>
      </w:r>
      <w:proofErr w:type="gramStart"/>
      <w:r w:rsidRPr="005701C2">
        <w:rPr>
          <w:rFonts w:ascii="Times New Roman" w:hAnsi="Times New Roman" w:cs="Times New Roman"/>
          <w:sz w:val="28"/>
          <w:szCs w:val="28"/>
        </w:rPr>
        <w:t>внесению изменений и дополнений</w:t>
      </w:r>
      <w:proofErr w:type="gramEnd"/>
      <w:r w:rsidRPr="005701C2">
        <w:rPr>
          <w:rFonts w:ascii="Times New Roman" w:hAnsi="Times New Roman" w:cs="Times New Roman"/>
          <w:sz w:val="28"/>
          <w:szCs w:val="28"/>
        </w:rPr>
        <w:t xml:space="preserve"> в решение Совета народных депутатов посёлка Погар «О бюджете Погарского городского поселения на 2017 год и плановый период 2018 и 2019 годов» от 20.06.2017 года №3-108, сумма муниципального финансирования по Соглашению, составила 568 244,42 рублей или 100,00% от предусмотренного объёма средств в бюджете от данных в муниципальной программе. </w:t>
      </w:r>
    </w:p>
    <w:p w:rsidR="005701C2" w:rsidRPr="005701C2" w:rsidRDefault="005701C2" w:rsidP="005701C2">
      <w:pPr>
        <w:numPr>
          <w:ilvl w:val="0"/>
          <w:numId w:val="7"/>
        </w:numPr>
        <w:spacing w:after="0"/>
        <w:contextualSpacing/>
        <w:jc w:val="both"/>
        <w:rPr>
          <w:rFonts w:ascii="Times New Roman" w:hAnsi="Times New Roman" w:cs="Times New Roman"/>
          <w:b/>
          <w:sz w:val="28"/>
          <w:szCs w:val="28"/>
        </w:rPr>
      </w:pPr>
      <w:r w:rsidRPr="005701C2">
        <w:rPr>
          <w:rFonts w:ascii="Times New Roman" w:hAnsi="Times New Roman" w:cs="Times New Roman"/>
          <w:b/>
          <w:sz w:val="28"/>
          <w:szCs w:val="28"/>
        </w:rPr>
        <w:t xml:space="preserve">Проверка соблюдения распределения объёма субсидий на мероприятие по благоустройству дворовых территорий многоквартирных домов, а также на мероприятие по благоустройству общественных территорий. </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Согласно пункту 4.3.9.1 Соглашения о предоставлении субсидии в 2017 году из областного бюджета бюджету Погарского городского поселения на поддержку муниципальных программ формирования современной городской среды, заключённого 24.03.2017 года между департаментом ТЭК и ЖКХ Брянской области и Погарским городским поселением, распределение объёма средств на реализацию приоритетного проекта получателям субсидий произведено в соответствии с требованиями подпункта в) пункта 11 Постановления №169, а именно:</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не менее двух третьих объёма средств подлежит направлению на софинансирование мероприятий по благоустройству дворовых территорий;</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не более одной третьей объёма средств подлежит направлению на софинансирование иных мероприятий по благоустройству, предусмотренных муниципальной программой на 2017 год.</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ходе мониторинга муниципальной целевой программы «Формирование современной городской среды Погарского муниципального района на 2017 год», утверждённой Постановлением администрации Погарского района от 24.05.2017 года №326</w:t>
      </w:r>
    </w:p>
    <w:p w:rsidR="005701C2" w:rsidRPr="005701C2" w:rsidRDefault="005701C2" w:rsidP="005701C2">
      <w:pPr>
        <w:ind w:firstLine="851"/>
        <w:jc w:val="both"/>
        <w:rPr>
          <w:rFonts w:ascii="Times New Roman" w:hAnsi="Times New Roman" w:cs="Times New Roman"/>
          <w:b/>
          <w:sz w:val="28"/>
          <w:szCs w:val="28"/>
        </w:rPr>
      </w:pPr>
      <w:r w:rsidRPr="005701C2">
        <w:rPr>
          <w:rFonts w:ascii="Times New Roman" w:hAnsi="Times New Roman" w:cs="Times New Roman"/>
          <w:sz w:val="28"/>
          <w:szCs w:val="28"/>
        </w:rPr>
        <w:t>Согласно паспорту муниципальной программы, общий объём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составил 67,5 тыс. рублей.</w:t>
      </w:r>
    </w:p>
    <w:p w:rsidR="005701C2" w:rsidRPr="005701C2" w:rsidRDefault="005701C2" w:rsidP="005701C2">
      <w:pPr>
        <w:numPr>
          <w:ilvl w:val="0"/>
          <w:numId w:val="7"/>
        </w:numPr>
        <w:contextualSpacing/>
        <w:jc w:val="both"/>
        <w:rPr>
          <w:rFonts w:ascii="Times New Roman" w:hAnsi="Times New Roman" w:cs="Times New Roman"/>
          <w:b/>
          <w:sz w:val="28"/>
          <w:szCs w:val="28"/>
        </w:rPr>
      </w:pPr>
      <w:r w:rsidRPr="005701C2">
        <w:rPr>
          <w:rFonts w:ascii="Times New Roman" w:hAnsi="Times New Roman" w:cs="Times New Roman"/>
          <w:b/>
          <w:sz w:val="28"/>
          <w:szCs w:val="28"/>
        </w:rPr>
        <w:lastRenderedPageBreak/>
        <w:t xml:space="preserve">В ходе анализа содержания муниципальной программы с учётом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установлено следующее.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ходе анализа содержания муниципальной целевой программы «Формирование современной городской среды Погарского муниципального района на 2017 год» не включена информация, рекомендуемая пунктами 2.1, 3.3.3 приказа Минстроя России от 21.02.2017 года №114/</w:t>
      </w:r>
      <w:proofErr w:type="spellStart"/>
      <w:r w:rsidRPr="005701C2">
        <w:rPr>
          <w:rFonts w:ascii="Times New Roman" w:hAnsi="Times New Roman" w:cs="Times New Roman"/>
          <w:sz w:val="28"/>
          <w:szCs w:val="28"/>
        </w:rPr>
        <w:t>пр</w:t>
      </w:r>
      <w:proofErr w:type="spellEnd"/>
      <w:r w:rsidRPr="005701C2">
        <w:rPr>
          <w:rFonts w:ascii="Times New Roman" w:hAnsi="Times New Roman" w:cs="Times New Roman"/>
          <w:sz w:val="28"/>
          <w:szCs w:val="28"/>
        </w:rPr>
        <w:t>, а именно:</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субъектом Российской Федерации;</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разработки, обсуждения с заинтересованными лицами и утверждения дизайн-проектов благоустройства дворовой территории, включённой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информация об объёме средств, необходимых на реализацию программы за счёт заинтересованных лиц.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 ходе мониторинга приоритетного проекта установлено, что в нарушении пункта 12 Постановления №169 при формировании муниципальной </w:t>
      </w:r>
      <w:r w:rsidRPr="005701C2">
        <w:rPr>
          <w:rFonts w:ascii="Times New Roman" w:hAnsi="Times New Roman" w:cs="Times New Roman"/>
          <w:sz w:val="28"/>
          <w:szCs w:val="28"/>
        </w:rPr>
        <w:lastRenderedPageBreak/>
        <w:t>программы приоритетного проекта допущено несвоевременное опубликование на сайте для общественного обсуждения обязательств муниципальной программы, в том числе:</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проект муниципальной программы;</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общественного обсуждения проекта муниципальной программы на 2017 год;</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дизайн-проект благоустройства дворовых территорий. </w:t>
      </w:r>
    </w:p>
    <w:p w:rsidR="005701C2" w:rsidRPr="005701C2" w:rsidRDefault="005701C2" w:rsidP="005701C2">
      <w:pPr>
        <w:ind w:firstLine="851"/>
        <w:contextualSpacing/>
        <w:jc w:val="both"/>
        <w:rPr>
          <w:rFonts w:ascii="Times New Roman" w:hAnsi="Times New Roman" w:cs="Times New Roman"/>
          <w:sz w:val="28"/>
          <w:szCs w:val="28"/>
        </w:rPr>
      </w:pPr>
    </w:p>
    <w:p w:rsidR="005701C2" w:rsidRPr="005701C2" w:rsidRDefault="005701C2" w:rsidP="005701C2">
      <w:pPr>
        <w:numPr>
          <w:ilvl w:val="0"/>
          <w:numId w:val="7"/>
        </w:numPr>
        <w:contextualSpacing/>
        <w:jc w:val="both"/>
        <w:rPr>
          <w:rFonts w:ascii="Times New Roman" w:hAnsi="Times New Roman" w:cs="Times New Roman"/>
          <w:sz w:val="28"/>
          <w:szCs w:val="28"/>
        </w:rPr>
      </w:pPr>
      <w:r w:rsidRPr="005701C2">
        <w:rPr>
          <w:rFonts w:ascii="Times New Roman" w:hAnsi="Times New Roman" w:cs="Times New Roman"/>
          <w:b/>
          <w:sz w:val="28"/>
          <w:szCs w:val="28"/>
        </w:rPr>
        <w:t xml:space="preserve">В ходе анализа исполнения основных мероприятий, а также показателей результативности муниципальной программы формирования современной городской среды на 2017 год установлено следующее.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На основании Постановления Правительства РФ от 10.02.2017 года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утверждена муниципальная целевая программа «Формирование современной городской среды Погарского муниципального района на 2017 год» была утверждена Постановлением администрации Погарского района от 24.05.2017 года №326. </w:t>
      </w:r>
    </w:p>
    <w:p w:rsidR="005701C2" w:rsidRPr="005701C2" w:rsidRDefault="005701C2" w:rsidP="005701C2">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Основные цели Программы:</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улучшение внешнего облика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 формирование в кварталах жилой застройки среды, благоприятной для проживания населения;</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совершенствование системы комплексного благоустройства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повышение уровня внешнего благоустройства и санитарного содержания территории населённого пункта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 совершение эстетического вида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 создание архитектурно-ландшафтной среды;</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создание комфортных условий для деятельности и отдыха жителей района.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Основные задачи Программы:</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проведение работ по благоустройству территорий общего пользования, прилегающих к многоквартирным жилым домам;</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lastRenderedPageBreak/>
        <w:t xml:space="preserve">- совершенствование экологического, эстетического вида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 создание гармоничной архитектурно-ландшафтной среды;</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приведение в качественное состояние элементов благоустройства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вовлечение жителей сельских поселений Погарского муниципального района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оздоровление санитарной экологической обстановки в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ликвидация свалок бытового мусора.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Объёмы и источники финансирования Программы:</w:t>
      </w:r>
      <w:r w:rsidRPr="005701C2">
        <w:rPr>
          <w:rFonts w:ascii="Times New Roman" w:hAnsi="Times New Roman" w:cs="Times New Roman"/>
          <w:sz w:val="28"/>
          <w:szCs w:val="28"/>
        </w:rPr>
        <w:br/>
        <w:t xml:space="preserve">общий объём финансирования Программы составляет 11 364 888,43 рублей, из них: за счёт федерального бюджета и областного бюджета 10 796 644,01 рублей, за счёт местного бюджета 568 244,42 рублей.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Ожидаемые конечные результаты реализации Программы:</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улучшение экологической обстановки и создание среды, комфортной для проживания жителей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 увеличение площади озеленения территорий поселений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привитие жителям Погарского муниципального района любви и уважения к своему посёлку, к соблюдению чистоты и порядка, бережному отношению к созданным условиям для отдыха и спорта в районе;</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-привлечение к осуществлению мероприятий по благоустройству территорий поселений Погарского муниципального района физических и юридических лиц.</w:t>
      </w:r>
    </w:p>
    <w:p w:rsidR="005701C2" w:rsidRPr="005701C2" w:rsidRDefault="005701C2" w:rsidP="005701C2">
      <w:pPr>
        <w:spacing w:after="0"/>
        <w:ind w:firstLine="851"/>
        <w:jc w:val="both"/>
        <w:rPr>
          <w:rFonts w:ascii="Times New Roman" w:hAnsi="Times New Roman" w:cs="Times New Roman"/>
          <w:b/>
          <w:sz w:val="28"/>
          <w:szCs w:val="28"/>
        </w:rPr>
      </w:pPr>
      <w:r w:rsidRPr="005701C2">
        <w:rPr>
          <w:rFonts w:ascii="Times New Roman" w:hAnsi="Times New Roman" w:cs="Times New Roman"/>
          <w:b/>
          <w:sz w:val="28"/>
          <w:szCs w:val="28"/>
        </w:rPr>
        <w:t>Содержание проблемы и обоснование необходимости её решения программными методами.</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Данная Программа является основной для реализации мероприятий по благоустройству, озеленению, улучшению санитарного состояния и архитектурно – художественного оформления населённого пункта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xml:space="preserve">. Погар Погарского муниципального района. В существующем жилищном фонде на территории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lastRenderedPageBreak/>
        <w:t xml:space="preserve">Благоустройство дворов жилищного фонда на сегодняшний день в целом по району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износ. Не проводились работы во дворах по уходу за зелёными насаждениями, восстановлению газонов, удалению старых и больных деревьев, не осуществлялась посадка деревьев и кустарников.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В большинстве дворов отсутствует освещение придомовых территорий, отсутствуют специально оборудованные стоянки для автомобилей. Надлежащее состояние придомовых территорий является важным фактором при формировании благоприятной экологической и эстетической среды района. </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В то же время в вопросах благоустройства территории поселения имеется ряд проблем. Благоустройство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xml:space="preserve">. Погар не отвечает современным требованиям. Большие нарекания вызывают благоустройство и санитарное содержание дворовых территорий. По-прежнему серьёзную озабоченность вызывают состояние сбора, утилизации и захоронения бытовых отходов.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 Для решения проблем по благоустройству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5701C2" w:rsidRPr="005701C2" w:rsidRDefault="005701C2" w:rsidP="005701C2">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Для решения задач программы и достижения поставленных целей предлагается реализовать следующие мероприятия по комплексному благоустройству дворовых территорий многоквартирных домов и благоустройству территорий общего пользования (скверы, парки, центральные улицы и т.д.):</w:t>
      </w:r>
    </w:p>
    <w:p w:rsidR="005701C2" w:rsidRPr="005701C2" w:rsidRDefault="005701C2" w:rsidP="005701C2">
      <w:pPr>
        <w:numPr>
          <w:ilvl w:val="0"/>
          <w:numId w:val="8"/>
        </w:numPr>
        <w:spacing w:after="0"/>
        <w:contextualSpacing/>
        <w:jc w:val="both"/>
        <w:rPr>
          <w:rFonts w:ascii="Times New Roman" w:hAnsi="Times New Roman" w:cs="Times New Roman"/>
          <w:sz w:val="28"/>
          <w:szCs w:val="28"/>
        </w:rPr>
      </w:pPr>
      <w:r w:rsidRPr="005701C2">
        <w:rPr>
          <w:rFonts w:ascii="Times New Roman" w:hAnsi="Times New Roman" w:cs="Times New Roman"/>
          <w:sz w:val="28"/>
          <w:szCs w:val="28"/>
        </w:rPr>
        <w:t>Выполнение минимального перечня работ по благоустройству дворовых территорий многоквартирных домов:</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ремонт дворовых проездов;</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обеспечение освещения дворовых территорий;</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установка скамеек;</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установка урн для мусора.</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При этом указанный перечень является исчерпывающим и не может быть расширен.</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Нормативная стоимость (единичные расценки) работ по благоустройству, входящих в состав минимального перечня работ:</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Показатели усреднённой стоимости капитального ремонта по благоустройству дворовых территорий (по видам ремонта на 1 квартал 2017 года):</w:t>
      </w:r>
    </w:p>
    <w:tbl>
      <w:tblPr>
        <w:tblStyle w:val="12"/>
        <w:tblW w:w="0" w:type="auto"/>
        <w:tblLook w:val="04A0" w:firstRow="1" w:lastRow="0" w:firstColumn="1" w:lastColumn="0" w:noHBand="0" w:noVBand="1"/>
      </w:tblPr>
      <w:tblGrid>
        <w:gridCol w:w="846"/>
        <w:gridCol w:w="4394"/>
        <w:gridCol w:w="2268"/>
        <w:gridCol w:w="2119"/>
      </w:tblGrid>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b/>
                <w:sz w:val="28"/>
                <w:szCs w:val="28"/>
              </w:rPr>
            </w:pPr>
            <w:r w:rsidRPr="005701C2">
              <w:rPr>
                <w:rFonts w:ascii="Times New Roman" w:hAnsi="Times New Roman" w:cs="Times New Roman"/>
                <w:b/>
                <w:sz w:val="28"/>
                <w:szCs w:val="28"/>
              </w:rPr>
              <w:t>№</w:t>
            </w:r>
          </w:p>
        </w:tc>
        <w:tc>
          <w:tcPr>
            <w:tcW w:w="4394" w:type="dxa"/>
          </w:tcPr>
          <w:p w:rsidR="005701C2" w:rsidRPr="005701C2" w:rsidRDefault="005701C2" w:rsidP="005701C2">
            <w:pPr>
              <w:spacing w:after="0"/>
              <w:contextualSpacing/>
              <w:jc w:val="center"/>
              <w:rPr>
                <w:rFonts w:ascii="Times New Roman" w:hAnsi="Times New Roman" w:cs="Times New Roman"/>
                <w:b/>
                <w:sz w:val="28"/>
                <w:szCs w:val="28"/>
              </w:rPr>
            </w:pPr>
            <w:r w:rsidRPr="005701C2">
              <w:rPr>
                <w:rFonts w:ascii="Times New Roman" w:hAnsi="Times New Roman" w:cs="Times New Roman"/>
                <w:b/>
                <w:sz w:val="28"/>
                <w:szCs w:val="28"/>
              </w:rPr>
              <w:t>Наименование вида капитального ремонта</w:t>
            </w:r>
          </w:p>
        </w:tc>
        <w:tc>
          <w:tcPr>
            <w:tcW w:w="2268" w:type="dxa"/>
          </w:tcPr>
          <w:p w:rsidR="005701C2" w:rsidRPr="005701C2" w:rsidRDefault="005701C2" w:rsidP="005701C2">
            <w:pPr>
              <w:spacing w:after="0"/>
              <w:contextualSpacing/>
              <w:jc w:val="center"/>
              <w:rPr>
                <w:rFonts w:ascii="Times New Roman" w:hAnsi="Times New Roman" w:cs="Times New Roman"/>
                <w:b/>
                <w:sz w:val="28"/>
                <w:szCs w:val="28"/>
              </w:rPr>
            </w:pPr>
            <w:r w:rsidRPr="005701C2">
              <w:rPr>
                <w:rFonts w:ascii="Times New Roman" w:hAnsi="Times New Roman" w:cs="Times New Roman"/>
                <w:b/>
                <w:sz w:val="28"/>
                <w:szCs w:val="28"/>
              </w:rPr>
              <w:t xml:space="preserve">Ед. изм. </w:t>
            </w:r>
          </w:p>
        </w:tc>
        <w:tc>
          <w:tcPr>
            <w:tcW w:w="2119" w:type="dxa"/>
          </w:tcPr>
          <w:p w:rsidR="005701C2" w:rsidRPr="005701C2" w:rsidRDefault="005701C2" w:rsidP="005701C2">
            <w:pPr>
              <w:spacing w:after="0"/>
              <w:contextualSpacing/>
              <w:jc w:val="center"/>
              <w:rPr>
                <w:rFonts w:ascii="Times New Roman" w:hAnsi="Times New Roman" w:cs="Times New Roman"/>
                <w:b/>
                <w:sz w:val="28"/>
                <w:szCs w:val="28"/>
              </w:rPr>
            </w:pPr>
            <w:r w:rsidRPr="005701C2">
              <w:rPr>
                <w:rFonts w:ascii="Times New Roman" w:hAnsi="Times New Roman" w:cs="Times New Roman"/>
                <w:b/>
                <w:sz w:val="28"/>
                <w:szCs w:val="28"/>
              </w:rPr>
              <w:t xml:space="preserve">Стоимость, руб. (с </w:t>
            </w:r>
            <w:proofErr w:type="spellStart"/>
            <w:r w:rsidRPr="005701C2">
              <w:rPr>
                <w:rFonts w:ascii="Times New Roman" w:hAnsi="Times New Roman" w:cs="Times New Roman"/>
                <w:b/>
                <w:sz w:val="28"/>
                <w:szCs w:val="28"/>
              </w:rPr>
              <w:t>непредв</w:t>
            </w:r>
            <w:proofErr w:type="spellEnd"/>
            <w:r w:rsidRPr="005701C2">
              <w:rPr>
                <w:rFonts w:ascii="Times New Roman" w:hAnsi="Times New Roman" w:cs="Times New Roman"/>
                <w:b/>
                <w:sz w:val="28"/>
                <w:szCs w:val="28"/>
              </w:rPr>
              <w:t>. и НДС)</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w:t>
            </w: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 xml:space="preserve">Ремонт дворовых проездов </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Ремонт с выравниванием асфальтом и щебнем (тип2)</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м2.</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1 043,0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Ремонт с выравниванием асфальтом и щебнем (тип3)</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м2.</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667,0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Разборка бортовых камней</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пм.</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350,0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Установка бортовых камней БР100.30.15</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1пм.</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937,0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2.</w:t>
            </w: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 xml:space="preserve">Освещение дворовых территорий </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Установка уличного светильника на стене здания</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шт.</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4 167,0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Установка уличного светильника на опоре</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шт.</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11 451,0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 xml:space="preserve">Прокладка кабеля </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пм.</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272,0</w:t>
            </w:r>
          </w:p>
        </w:tc>
      </w:tr>
      <w:tr w:rsidR="005701C2" w:rsidRPr="005701C2" w:rsidTr="00D02075">
        <w:tc>
          <w:tcPr>
            <w:tcW w:w="846" w:type="dxa"/>
          </w:tcPr>
          <w:p w:rsidR="005701C2" w:rsidRPr="005701C2" w:rsidRDefault="005701C2" w:rsidP="005701C2">
            <w:pPr>
              <w:spacing w:after="0"/>
              <w:contextualSpacing/>
              <w:jc w:val="center"/>
              <w:rPr>
                <w:rFonts w:ascii="Times New Roman" w:hAnsi="Times New Roman" w:cs="Times New Roman"/>
                <w:sz w:val="28"/>
                <w:szCs w:val="28"/>
              </w:rPr>
            </w:pPr>
          </w:p>
        </w:tc>
        <w:tc>
          <w:tcPr>
            <w:tcW w:w="4394"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 xml:space="preserve">Шкаф распределительный </w:t>
            </w:r>
          </w:p>
        </w:tc>
        <w:tc>
          <w:tcPr>
            <w:tcW w:w="2268"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 шт.</w:t>
            </w:r>
          </w:p>
        </w:tc>
        <w:tc>
          <w:tcPr>
            <w:tcW w:w="2119" w:type="dxa"/>
          </w:tcPr>
          <w:p w:rsidR="005701C2" w:rsidRPr="005701C2" w:rsidRDefault="005701C2" w:rsidP="005701C2">
            <w:pPr>
              <w:spacing w:after="0"/>
              <w:contextualSpacing/>
              <w:jc w:val="center"/>
              <w:rPr>
                <w:rFonts w:ascii="Times New Roman" w:hAnsi="Times New Roman" w:cs="Times New Roman"/>
                <w:sz w:val="28"/>
                <w:szCs w:val="28"/>
              </w:rPr>
            </w:pPr>
            <w:r w:rsidRPr="005701C2">
              <w:rPr>
                <w:rFonts w:ascii="Times New Roman" w:hAnsi="Times New Roman" w:cs="Times New Roman"/>
                <w:sz w:val="28"/>
                <w:szCs w:val="28"/>
              </w:rPr>
              <w:t>13 148,0</w:t>
            </w:r>
          </w:p>
        </w:tc>
      </w:tr>
    </w:tbl>
    <w:p w:rsidR="005701C2" w:rsidRPr="005701C2" w:rsidRDefault="005701C2" w:rsidP="005701C2">
      <w:pPr>
        <w:spacing w:after="0"/>
        <w:ind w:firstLine="851"/>
        <w:contextualSpacing/>
        <w:jc w:val="both"/>
        <w:rPr>
          <w:rFonts w:ascii="Times New Roman" w:hAnsi="Times New Roman" w:cs="Times New Roman"/>
          <w:sz w:val="28"/>
          <w:szCs w:val="28"/>
        </w:rPr>
      </w:pPr>
    </w:p>
    <w:p w:rsidR="005701C2" w:rsidRPr="005701C2" w:rsidRDefault="005701C2" w:rsidP="005701C2">
      <w:pPr>
        <w:numPr>
          <w:ilvl w:val="0"/>
          <w:numId w:val="8"/>
        </w:numPr>
        <w:spacing w:after="0"/>
        <w:contextualSpacing/>
        <w:jc w:val="both"/>
        <w:rPr>
          <w:rFonts w:ascii="Times New Roman" w:hAnsi="Times New Roman" w:cs="Times New Roman"/>
          <w:sz w:val="28"/>
          <w:szCs w:val="28"/>
        </w:rPr>
      </w:pPr>
      <w:r w:rsidRPr="005701C2">
        <w:rPr>
          <w:rFonts w:ascii="Times New Roman" w:hAnsi="Times New Roman" w:cs="Times New Roman"/>
          <w:sz w:val="28"/>
          <w:szCs w:val="28"/>
        </w:rPr>
        <w:t>выполнение дополнительного перечня по благоустройству дворовых территорий:</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оборудование детских и спортивных площадок;</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оборудование автомобильных парковок;</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озеленение территорий (посадка деревьев, кустарников, газонов и пр.);</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устройство расширений проезжих частей дворовых территорий многоквартирных домов;</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устройство новых пешеходных дорожек;</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ремонт существующих пешеходных дорожек;</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 замена бордюрного камня на тротуарах и подходам к подъездам;</w:t>
      </w:r>
    </w:p>
    <w:p w:rsidR="005701C2" w:rsidRPr="005701C2" w:rsidRDefault="005701C2" w:rsidP="005701C2">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и др. </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Реализация Программы будет осуществляться исполнителями Программы.</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Текущее управление Программой осуществляет её координатор – отдел архитектуры, ЖКХ, градостроительства и инфраструктуры администрации Погарского района.  Контроль за ходом выполнения Программы осуществляется администрацией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Погарского муниципального района.</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xml:space="preserve">. Погар Погарского муниципального района, а также улучшение экологической обстановки и создание среды, комфортной для проживания жителей, повышение уровня комплексного благоустройства дворовых территорий многоквартирных домов, совершенствование эстетического состояния территории поселения. </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Показатели (индикаторы) конечного результата муниципальной программы «Формирование комфортной городской среды Погарского муниципального района на 2017 год»:</w:t>
      </w:r>
    </w:p>
    <w:tbl>
      <w:tblPr>
        <w:tblStyle w:val="12"/>
        <w:tblW w:w="0" w:type="auto"/>
        <w:tblLook w:val="04A0" w:firstRow="1" w:lastRow="0" w:firstColumn="1" w:lastColumn="0" w:noHBand="0" w:noVBand="1"/>
      </w:tblPr>
      <w:tblGrid>
        <w:gridCol w:w="704"/>
        <w:gridCol w:w="5387"/>
        <w:gridCol w:w="850"/>
        <w:gridCol w:w="2686"/>
      </w:tblGrid>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Код</w:t>
            </w:r>
          </w:p>
        </w:tc>
        <w:tc>
          <w:tcPr>
            <w:tcW w:w="5387"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Наименование показателя  (индикатора) конечного результата муниципальной подпрограммы </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Ед. изм. </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Значения показателей (индикаторов) конечного результата муниципальной подпрограммы</w:t>
            </w:r>
          </w:p>
        </w:tc>
      </w:tr>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1.</w:t>
            </w:r>
          </w:p>
        </w:tc>
        <w:tc>
          <w:tcPr>
            <w:tcW w:w="5387"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 xml:space="preserve">Количество благоустроенных дворовых территорий </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Ед.</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7</w:t>
            </w:r>
          </w:p>
        </w:tc>
      </w:tr>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2.</w:t>
            </w:r>
          </w:p>
        </w:tc>
        <w:tc>
          <w:tcPr>
            <w:tcW w:w="5387"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6,7%</w:t>
            </w:r>
          </w:p>
        </w:tc>
      </w:tr>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3.</w:t>
            </w:r>
          </w:p>
        </w:tc>
        <w:tc>
          <w:tcPr>
            <w:tcW w:w="5387"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 xml:space="preserve">Количество благоустроенных общественных территорий </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Ед.</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2</w:t>
            </w:r>
          </w:p>
        </w:tc>
      </w:tr>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4.</w:t>
            </w:r>
          </w:p>
        </w:tc>
        <w:tc>
          <w:tcPr>
            <w:tcW w:w="5387"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 xml:space="preserve">Площадь благоустроенных общественных территорий </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Га.</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1</w:t>
            </w:r>
          </w:p>
        </w:tc>
      </w:tr>
      <w:tr w:rsidR="005701C2" w:rsidRPr="005701C2" w:rsidTr="00D02075">
        <w:tc>
          <w:tcPr>
            <w:tcW w:w="704"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5.</w:t>
            </w:r>
          </w:p>
        </w:tc>
        <w:tc>
          <w:tcPr>
            <w:tcW w:w="5387"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Доля площади благоустроенных общественных территорий по отношению к общей площади общественных территорий, нуждающихся в благоустройстве</w:t>
            </w:r>
          </w:p>
        </w:tc>
        <w:tc>
          <w:tcPr>
            <w:tcW w:w="85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w:t>
            </w:r>
          </w:p>
        </w:tc>
        <w:tc>
          <w:tcPr>
            <w:tcW w:w="2686"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10%</w:t>
            </w:r>
          </w:p>
        </w:tc>
      </w:tr>
    </w:tbl>
    <w:p w:rsidR="005701C2" w:rsidRPr="005701C2" w:rsidRDefault="005701C2" w:rsidP="005701C2">
      <w:pPr>
        <w:spacing w:after="0"/>
        <w:ind w:firstLine="851"/>
        <w:contextualSpacing/>
        <w:jc w:val="both"/>
        <w:rPr>
          <w:rFonts w:ascii="Times New Roman" w:hAnsi="Times New Roman" w:cs="Times New Roman"/>
          <w:sz w:val="28"/>
          <w:szCs w:val="28"/>
        </w:rPr>
      </w:pP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Распоряжением администрации Погарского района от 16.06.2017 года №441-р утверждены дизайн-проекты благоустройства дворовых территорий и дизайн-проекты благоустройства общественных территорий:</w:t>
      </w:r>
    </w:p>
    <w:p w:rsidR="005701C2" w:rsidRPr="005701C2" w:rsidRDefault="005701C2" w:rsidP="005701C2">
      <w:pPr>
        <w:spacing w:after="0"/>
        <w:ind w:firstLine="851"/>
        <w:contextualSpacing/>
        <w:jc w:val="both"/>
        <w:rPr>
          <w:rFonts w:ascii="Times New Roman" w:hAnsi="Times New Roman" w:cs="Times New Roman"/>
          <w:sz w:val="28"/>
          <w:szCs w:val="28"/>
        </w:rPr>
      </w:pP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1 Квартал д.14, д.15, д.16;</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Ананченко д.12, д. 18, д. 24;</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Октябрьская д.7;</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Советская д.3;</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Жданова д.1;</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Строительная д. 11б;</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Володарского д.102.</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благоустройство сквера воинам-афганцам и аллея Славы;</w:t>
      </w: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благоустройство парка культуры и отдыха.</w:t>
      </w:r>
    </w:p>
    <w:p w:rsidR="005701C2" w:rsidRPr="005701C2" w:rsidRDefault="005701C2" w:rsidP="005701C2">
      <w:pPr>
        <w:spacing w:after="0"/>
        <w:ind w:firstLine="851"/>
        <w:contextualSpacing/>
        <w:jc w:val="both"/>
        <w:rPr>
          <w:rFonts w:ascii="Times New Roman" w:hAnsi="Times New Roman" w:cs="Times New Roman"/>
          <w:sz w:val="28"/>
          <w:szCs w:val="28"/>
        </w:rPr>
      </w:pPr>
    </w:p>
    <w:p w:rsidR="005701C2" w:rsidRPr="005701C2" w:rsidRDefault="005701C2" w:rsidP="005701C2">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2017 год»</w:t>
      </w:r>
    </w:p>
    <w:p w:rsidR="005701C2" w:rsidRPr="005701C2" w:rsidRDefault="005701C2" w:rsidP="005701C2">
      <w:pPr>
        <w:spacing w:after="0"/>
        <w:ind w:firstLine="851"/>
        <w:contextualSpacing/>
        <w:jc w:val="both"/>
        <w:rPr>
          <w:rFonts w:ascii="Times New Roman" w:hAnsi="Times New Roman" w:cs="Times New Roman"/>
          <w:sz w:val="28"/>
          <w:szCs w:val="28"/>
        </w:rPr>
      </w:pPr>
    </w:p>
    <w:tbl>
      <w:tblPr>
        <w:tblStyle w:val="12"/>
        <w:tblW w:w="9918" w:type="dxa"/>
        <w:tblLook w:val="04A0" w:firstRow="1" w:lastRow="0" w:firstColumn="1" w:lastColumn="0" w:noHBand="0" w:noVBand="1"/>
      </w:tblPr>
      <w:tblGrid>
        <w:gridCol w:w="2063"/>
        <w:gridCol w:w="1870"/>
        <w:gridCol w:w="1949"/>
        <w:gridCol w:w="2185"/>
        <w:gridCol w:w="1851"/>
      </w:tblGrid>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Наименование и номер основного мероприятия</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Ответственный исполнитель / начало и окончание реализации</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Ожидаемый результат </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Основные направления реализации</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Связь с показателями программы </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Благоустройство дворовой территории </w:t>
            </w:r>
            <w:proofErr w:type="spellStart"/>
            <w:r w:rsidRPr="005701C2">
              <w:rPr>
                <w:rFonts w:ascii="Times New Roman" w:hAnsi="Times New Roman" w:cs="Times New Roman"/>
              </w:rPr>
              <w:t>п.г.т</w:t>
            </w:r>
            <w:proofErr w:type="spellEnd"/>
            <w:r w:rsidRPr="005701C2">
              <w:rPr>
                <w:rFonts w:ascii="Times New Roman" w:hAnsi="Times New Roman" w:cs="Times New Roman"/>
              </w:rPr>
              <w:t>. Погар ул. 1 Квартал д.14,д.15,д.16</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подъездных дорожных </w:t>
            </w:r>
            <w:proofErr w:type="gramStart"/>
            <w:r w:rsidRPr="005701C2">
              <w:rPr>
                <w:rFonts w:ascii="Times New Roman" w:hAnsi="Times New Roman" w:cs="Times New Roman"/>
              </w:rPr>
              <w:t>путей  1</w:t>
            </w:r>
            <w:proofErr w:type="gramEnd"/>
            <w:r w:rsidRPr="005701C2">
              <w:rPr>
                <w:rFonts w:ascii="Times New Roman" w:hAnsi="Times New Roman" w:cs="Times New Roman"/>
              </w:rPr>
              <w:t> 392 м2</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(стоимость работ 2 056 208,43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дворовой территории ул. Октябрьская д.7</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ремонт подъездных дорожных путей 470 м2</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(стоимость работ 696 754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Увеличение доли благоустроенных дворовых территорий от общего количества дворовых территорий </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дворовой территории ул. Ананченко д.12, д.18, д.24</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p w:rsidR="005701C2" w:rsidRPr="005701C2" w:rsidRDefault="005701C2" w:rsidP="005701C2">
            <w:pPr>
              <w:contextualSpacing/>
              <w:jc w:val="center"/>
              <w:rPr>
                <w:rFonts w:ascii="Times New Roman" w:hAnsi="Times New Roman" w:cs="Times New Roman"/>
              </w:rPr>
            </w:pPr>
          </w:p>
          <w:p w:rsidR="005701C2" w:rsidRPr="005701C2" w:rsidRDefault="005701C2" w:rsidP="005701C2">
            <w:pPr>
              <w:contextualSpacing/>
              <w:jc w:val="center"/>
              <w:rPr>
                <w:rFonts w:ascii="Times New Roman" w:hAnsi="Times New Roman" w:cs="Times New Roman"/>
              </w:rPr>
            </w:pP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Благоустройство дополнительным </w:t>
            </w:r>
            <w:r w:rsidRPr="005701C2">
              <w:rPr>
                <w:rFonts w:ascii="Times New Roman" w:hAnsi="Times New Roman" w:cs="Times New Roman"/>
              </w:rPr>
              <w:lastRenderedPageBreak/>
              <w:t>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lastRenderedPageBreak/>
              <w:t>- ремонт подъездных дорожных путей 790 м2</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(стоимость работ 1 553 613, рублей)</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устройство ограждений палисадников </w:t>
            </w:r>
            <w:r w:rsidRPr="005701C2">
              <w:rPr>
                <w:rFonts w:ascii="Times New Roman" w:hAnsi="Times New Roman" w:cs="Times New Roman"/>
              </w:rPr>
              <w:lastRenderedPageBreak/>
              <w:t>(стоимость работ 13 913 рублей)</w:t>
            </w:r>
          </w:p>
          <w:p w:rsidR="005701C2" w:rsidRPr="005701C2" w:rsidRDefault="005701C2" w:rsidP="005701C2">
            <w:pPr>
              <w:contextualSpacing/>
              <w:jc w:val="center"/>
              <w:rPr>
                <w:rFonts w:ascii="Times New Roman" w:hAnsi="Times New Roman" w:cs="Times New Roman"/>
              </w:rPr>
            </w:pP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lastRenderedPageBreak/>
              <w:t xml:space="preserve">Увеличение доли благоустроенных дворовых территорий от общего количества дворовых территорий </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lastRenderedPageBreak/>
              <w:t>Благоустройство дворовой территории ул. Строительная д.11б</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ремонт подъездных дорожных путей 398 м2</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(стоимость работ 736 469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дворовой территории ул. Жданова д.1</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подъездных дорожных путей 480 м2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и урн для мусора (стоимость 818 852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дворовой территории ул. Володарского д.102</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подъездных дорожных путей 661 м2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(стоимость работ 1 135 015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5701C2" w:rsidRPr="005701C2" w:rsidTr="00D02075">
        <w:trPr>
          <w:trHeight w:val="1858"/>
        </w:trPr>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дворовой территории ул. Советская д.3</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минимальным перечнем работ дворовой территории многоквартирных домов</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подъездных дорожных путей 263 м2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установка скамеек и урн для мусора (стоимость 440 545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Увеличение доли благоустроенных дворовых территорий от общего количества дворовых территорий</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сквера воинам-афганцам и аллея Славы</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общественно значимой территории</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установка освещения и скамеек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устройство площадки и подходов к ней из тротуарной плитки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высадка крупногабаритных деревьев (стоимость </w:t>
            </w:r>
            <w:r w:rsidRPr="005701C2">
              <w:rPr>
                <w:rFonts w:ascii="Times New Roman" w:hAnsi="Times New Roman" w:cs="Times New Roman"/>
              </w:rPr>
              <w:lastRenderedPageBreak/>
              <w:t>работ 2 331 095 рублей)</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lastRenderedPageBreak/>
              <w:t>Увеличение доли благоустроенных муниципальных территорий общего пользования</w:t>
            </w:r>
          </w:p>
        </w:tc>
      </w:tr>
      <w:tr w:rsidR="005701C2" w:rsidRPr="005701C2" w:rsidTr="00D02075">
        <w:tc>
          <w:tcPr>
            <w:tcW w:w="2063"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lastRenderedPageBreak/>
              <w:t xml:space="preserve">Благоустройство парка культуры и отдыха </w:t>
            </w:r>
          </w:p>
        </w:tc>
        <w:tc>
          <w:tcPr>
            <w:tcW w:w="1870"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Администрация Погарского района Брянской области</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2017 год</w:t>
            </w:r>
          </w:p>
        </w:tc>
        <w:tc>
          <w:tcPr>
            <w:tcW w:w="1949"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Благоустройство общественно значимой территории</w:t>
            </w:r>
          </w:p>
        </w:tc>
        <w:tc>
          <w:tcPr>
            <w:tcW w:w="2185"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кровли танцплощадки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замена электропроводки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ремонт пола </w:t>
            </w:r>
          </w:p>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 xml:space="preserve">- окраска металлоконструкций (стоимость работ 1 457 201 рублей) </w:t>
            </w:r>
          </w:p>
        </w:tc>
        <w:tc>
          <w:tcPr>
            <w:tcW w:w="1851" w:type="dxa"/>
          </w:tcPr>
          <w:p w:rsidR="005701C2" w:rsidRPr="005701C2" w:rsidRDefault="005701C2" w:rsidP="005701C2">
            <w:pPr>
              <w:contextualSpacing/>
              <w:jc w:val="center"/>
              <w:rPr>
                <w:rFonts w:ascii="Times New Roman" w:hAnsi="Times New Roman" w:cs="Times New Roman"/>
              </w:rPr>
            </w:pPr>
            <w:r w:rsidRPr="005701C2">
              <w:rPr>
                <w:rFonts w:ascii="Times New Roman" w:hAnsi="Times New Roman" w:cs="Times New Roman"/>
              </w:rPr>
              <w:t>Увеличение доли благоустроенных муниципальных территорий общего пользования</w:t>
            </w:r>
          </w:p>
        </w:tc>
      </w:tr>
    </w:tbl>
    <w:p w:rsidR="005701C2" w:rsidRPr="005701C2" w:rsidRDefault="005701C2" w:rsidP="005701C2">
      <w:pPr>
        <w:ind w:firstLine="851"/>
        <w:contextualSpacing/>
        <w:jc w:val="both"/>
        <w:rPr>
          <w:rFonts w:ascii="Times New Roman" w:hAnsi="Times New Roman" w:cs="Times New Roman"/>
          <w:sz w:val="28"/>
          <w:szCs w:val="28"/>
        </w:rPr>
      </w:pPr>
    </w:p>
    <w:p w:rsidR="005701C2" w:rsidRPr="005701C2" w:rsidRDefault="005701C2" w:rsidP="005701C2">
      <w:pPr>
        <w:ind w:left="435"/>
        <w:contextualSpacing/>
        <w:jc w:val="both"/>
        <w:rPr>
          <w:rFonts w:ascii="Times New Roman" w:hAnsi="Times New Roman" w:cs="Times New Roman"/>
          <w:sz w:val="28"/>
          <w:szCs w:val="28"/>
        </w:rPr>
      </w:pPr>
      <w:r w:rsidRPr="005701C2">
        <w:rPr>
          <w:rFonts w:ascii="Times New Roman" w:hAnsi="Times New Roman" w:cs="Times New Roman"/>
          <w:sz w:val="28"/>
          <w:szCs w:val="28"/>
        </w:rPr>
        <w:t>План реализации муниципальной программы «Формирование муниципальной городской среды Погарского муниципального района на 2017 год»</w:t>
      </w:r>
    </w:p>
    <w:p w:rsidR="005701C2" w:rsidRPr="005701C2" w:rsidRDefault="005701C2" w:rsidP="005701C2">
      <w:pPr>
        <w:ind w:firstLine="851"/>
        <w:contextualSpacing/>
        <w:jc w:val="both"/>
        <w:rPr>
          <w:rFonts w:ascii="Times New Roman" w:hAnsi="Times New Roman" w:cs="Times New Roman"/>
          <w:b/>
          <w:sz w:val="28"/>
          <w:szCs w:val="28"/>
        </w:rPr>
      </w:pPr>
    </w:p>
    <w:tbl>
      <w:tblPr>
        <w:tblStyle w:val="12"/>
        <w:tblW w:w="9776" w:type="dxa"/>
        <w:tblLook w:val="04A0" w:firstRow="1" w:lastRow="0" w:firstColumn="1" w:lastColumn="0" w:noHBand="0" w:noVBand="1"/>
      </w:tblPr>
      <w:tblGrid>
        <w:gridCol w:w="3525"/>
        <w:gridCol w:w="2235"/>
        <w:gridCol w:w="1004"/>
        <w:gridCol w:w="1004"/>
        <w:gridCol w:w="1004"/>
        <w:gridCol w:w="1004"/>
      </w:tblGrid>
      <w:tr w:rsidR="005701C2" w:rsidRPr="005701C2" w:rsidTr="00D02075">
        <w:trPr>
          <w:trHeight w:val="720"/>
        </w:trPr>
        <w:tc>
          <w:tcPr>
            <w:tcW w:w="4045" w:type="dxa"/>
            <w:vMerge w:val="restart"/>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Наименование контрольного события программы </w:t>
            </w:r>
          </w:p>
        </w:tc>
        <w:tc>
          <w:tcPr>
            <w:tcW w:w="2235" w:type="dxa"/>
            <w:vMerge w:val="restart"/>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Ответственный исполнитель</w:t>
            </w:r>
          </w:p>
        </w:tc>
        <w:tc>
          <w:tcPr>
            <w:tcW w:w="3496" w:type="dxa"/>
            <w:gridSpan w:val="4"/>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Срок наступления контрольного события (дата)</w:t>
            </w:r>
          </w:p>
          <w:p w:rsidR="005701C2" w:rsidRPr="005701C2" w:rsidRDefault="005701C2" w:rsidP="005701C2">
            <w:pPr>
              <w:spacing w:after="0"/>
              <w:contextualSpacing/>
              <w:jc w:val="center"/>
              <w:rPr>
                <w:rFonts w:ascii="Times New Roman" w:hAnsi="Times New Roman" w:cs="Times New Roman"/>
                <w:sz w:val="24"/>
                <w:szCs w:val="24"/>
              </w:rPr>
            </w:pPr>
          </w:p>
        </w:tc>
      </w:tr>
      <w:tr w:rsidR="005701C2" w:rsidRPr="005701C2" w:rsidTr="00D02075">
        <w:trPr>
          <w:trHeight w:val="195"/>
        </w:trPr>
        <w:tc>
          <w:tcPr>
            <w:tcW w:w="404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223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3496" w:type="dxa"/>
            <w:gridSpan w:val="4"/>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2017 год</w:t>
            </w:r>
          </w:p>
        </w:tc>
      </w:tr>
      <w:tr w:rsidR="005701C2" w:rsidRPr="005701C2" w:rsidTr="00D02075">
        <w:trPr>
          <w:trHeight w:val="645"/>
        </w:trPr>
        <w:tc>
          <w:tcPr>
            <w:tcW w:w="404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223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916" w:type="dxa"/>
          </w:tcPr>
          <w:p w:rsidR="005701C2" w:rsidRPr="005701C2" w:rsidRDefault="005701C2" w:rsidP="005701C2">
            <w:pPr>
              <w:spacing w:after="0"/>
              <w:contextualSpacing/>
              <w:jc w:val="center"/>
              <w:rPr>
                <w:rFonts w:ascii="Times New Roman" w:hAnsi="Times New Roman" w:cs="Times New Roman"/>
                <w:sz w:val="24"/>
                <w:szCs w:val="24"/>
                <w:lang w:val="en-US"/>
              </w:rPr>
            </w:pPr>
            <w:r w:rsidRPr="005701C2">
              <w:rPr>
                <w:rFonts w:ascii="Times New Roman" w:hAnsi="Times New Roman" w:cs="Times New Roman"/>
                <w:sz w:val="24"/>
                <w:szCs w:val="24"/>
                <w:lang w:val="en-US"/>
              </w:rPr>
              <w:t>I</w:t>
            </w:r>
          </w:p>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квартал</w:t>
            </w:r>
          </w:p>
        </w:tc>
        <w:tc>
          <w:tcPr>
            <w:tcW w:w="900" w:type="dxa"/>
          </w:tcPr>
          <w:p w:rsidR="005701C2" w:rsidRPr="005701C2" w:rsidRDefault="005701C2" w:rsidP="005701C2">
            <w:pPr>
              <w:spacing w:after="0"/>
              <w:contextualSpacing/>
              <w:jc w:val="center"/>
              <w:rPr>
                <w:rFonts w:ascii="Times New Roman" w:hAnsi="Times New Roman" w:cs="Times New Roman"/>
                <w:sz w:val="24"/>
                <w:szCs w:val="24"/>
                <w:lang w:val="en-US"/>
              </w:rPr>
            </w:pPr>
            <w:r w:rsidRPr="005701C2">
              <w:rPr>
                <w:rFonts w:ascii="Times New Roman" w:hAnsi="Times New Roman" w:cs="Times New Roman"/>
                <w:sz w:val="24"/>
                <w:szCs w:val="24"/>
                <w:lang w:val="en-US"/>
              </w:rPr>
              <w:t>II</w:t>
            </w:r>
          </w:p>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квартал</w:t>
            </w:r>
          </w:p>
        </w:tc>
        <w:tc>
          <w:tcPr>
            <w:tcW w:w="885" w:type="dxa"/>
          </w:tcPr>
          <w:p w:rsidR="005701C2" w:rsidRPr="005701C2" w:rsidRDefault="005701C2" w:rsidP="005701C2">
            <w:pPr>
              <w:spacing w:after="0"/>
              <w:contextualSpacing/>
              <w:jc w:val="center"/>
              <w:rPr>
                <w:rFonts w:ascii="Times New Roman" w:hAnsi="Times New Roman" w:cs="Times New Roman"/>
                <w:sz w:val="24"/>
                <w:szCs w:val="24"/>
                <w:lang w:val="en-US"/>
              </w:rPr>
            </w:pPr>
            <w:r w:rsidRPr="005701C2">
              <w:rPr>
                <w:rFonts w:ascii="Times New Roman" w:hAnsi="Times New Roman" w:cs="Times New Roman"/>
                <w:sz w:val="24"/>
                <w:szCs w:val="24"/>
                <w:lang w:val="en-US"/>
              </w:rPr>
              <w:t>III</w:t>
            </w:r>
          </w:p>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квартал</w:t>
            </w:r>
          </w:p>
        </w:tc>
        <w:tc>
          <w:tcPr>
            <w:tcW w:w="795" w:type="dxa"/>
          </w:tcPr>
          <w:p w:rsidR="005701C2" w:rsidRPr="005701C2" w:rsidRDefault="005701C2" w:rsidP="005701C2">
            <w:pPr>
              <w:spacing w:after="0"/>
              <w:contextualSpacing/>
              <w:jc w:val="center"/>
              <w:rPr>
                <w:rFonts w:ascii="Times New Roman" w:hAnsi="Times New Roman" w:cs="Times New Roman"/>
                <w:sz w:val="24"/>
                <w:szCs w:val="24"/>
                <w:lang w:val="en-US"/>
              </w:rPr>
            </w:pPr>
            <w:r w:rsidRPr="005701C2">
              <w:rPr>
                <w:rFonts w:ascii="Times New Roman" w:hAnsi="Times New Roman" w:cs="Times New Roman"/>
                <w:sz w:val="24"/>
                <w:szCs w:val="24"/>
                <w:lang w:val="en-US"/>
              </w:rPr>
              <w:t>IV</w:t>
            </w:r>
          </w:p>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квартал</w:t>
            </w:r>
          </w:p>
        </w:tc>
      </w:tr>
      <w:tr w:rsidR="005701C2" w:rsidRPr="005701C2" w:rsidTr="00D02075">
        <w:trPr>
          <w:trHeight w:val="70"/>
        </w:trPr>
        <w:tc>
          <w:tcPr>
            <w:tcW w:w="4045" w:type="dxa"/>
            <w:vMerge w:val="restart"/>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Контрольное событие №1 Подготовка и утверждение дизайн-проектов благоустройства дворовых территорий и наиболее посещаемой муниципальной территории общего пользования</w:t>
            </w:r>
          </w:p>
        </w:tc>
        <w:tc>
          <w:tcPr>
            <w:tcW w:w="2235" w:type="dxa"/>
            <w:vMerge w:val="restart"/>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Отдел архитектуры, ЖКХ, градостроительства и инфраструктуры администрации Погарского района </w:t>
            </w:r>
          </w:p>
        </w:tc>
        <w:tc>
          <w:tcPr>
            <w:tcW w:w="916" w:type="dxa"/>
            <w:tcBorders>
              <w:bottom w:val="nil"/>
            </w:tcBorders>
          </w:tcPr>
          <w:p w:rsidR="005701C2" w:rsidRPr="005701C2" w:rsidRDefault="005701C2" w:rsidP="005701C2">
            <w:pPr>
              <w:spacing w:after="0"/>
              <w:contextualSpacing/>
              <w:jc w:val="center"/>
              <w:rPr>
                <w:rFonts w:ascii="Times New Roman" w:hAnsi="Times New Roman" w:cs="Times New Roman"/>
                <w:sz w:val="24"/>
                <w:szCs w:val="24"/>
              </w:rPr>
            </w:pPr>
          </w:p>
        </w:tc>
        <w:tc>
          <w:tcPr>
            <w:tcW w:w="900" w:type="dxa"/>
            <w:tcBorders>
              <w:bottom w:val="nil"/>
            </w:tcBorders>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01.07</w:t>
            </w:r>
          </w:p>
        </w:tc>
        <w:tc>
          <w:tcPr>
            <w:tcW w:w="888" w:type="dxa"/>
            <w:tcBorders>
              <w:bottom w:val="nil"/>
            </w:tcBorders>
          </w:tcPr>
          <w:p w:rsidR="005701C2" w:rsidRPr="005701C2" w:rsidRDefault="005701C2" w:rsidP="005701C2">
            <w:pPr>
              <w:spacing w:after="0"/>
              <w:contextualSpacing/>
              <w:jc w:val="center"/>
              <w:rPr>
                <w:rFonts w:ascii="Times New Roman" w:hAnsi="Times New Roman" w:cs="Times New Roman"/>
                <w:sz w:val="24"/>
                <w:szCs w:val="24"/>
              </w:rPr>
            </w:pPr>
          </w:p>
        </w:tc>
        <w:tc>
          <w:tcPr>
            <w:tcW w:w="792" w:type="dxa"/>
            <w:tcBorders>
              <w:bottom w:val="nil"/>
            </w:tcBorders>
          </w:tcPr>
          <w:p w:rsidR="005701C2" w:rsidRPr="005701C2" w:rsidRDefault="005701C2" w:rsidP="005701C2">
            <w:pPr>
              <w:spacing w:after="0"/>
              <w:contextualSpacing/>
              <w:jc w:val="center"/>
              <w:rPr>
                <w:rFonts w:ascii="Times New Roman" w:hAnsi="Times New Roman" w:cs="Times New Roman"/>
                <w:sz w:val="24"/>
                <w:szCs w:val="24"/>
              </w:rPr>
            </w:pPr>
          </w:p>
        </w:tc>
      </w:tr>
      <w:tr w:rsidR="005701C2" w:rsidRPr="005701C2" w:rsidTr="00D02075">
        <w:trPr>
          <w:trHeight w:val="1485"/>
        </w:trPr>
        <w:tc>
          <w:tcPr>
            <w:tcW w:w="404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2235" w:type="dxa"/>
            <w:vMerge/>
          </w:tcPr>
          <w:p w:rsidR="005701C2" w:rsidRPr="005701C2" w:rsidRDefault="005701C2" w:rsidP="005701C2">
            <w:pPr>
              <w:spacing w:after="0"/>
              <w:contextualSpacing/>
              <w:jc w:val="center"/>
              <w:rPr>
                <w:rFonts w:ascii="Times New Roman" w:hAnsi="Times New Roman" w:cs="Times New Roman"/>
                <w:sz w:val="24"/>
                <w:szCs w:val="24"/>
              </w:rPr>
            </w:pPr>
          </w:p>
        </w:tc>
        <w:tc>
          <w:tcPr>
            <w:tcW w:w="916" w:type="dxa"/>
            <w:tcBorders>
              <w:top w:val="nil"/>
            </w:tcBorders>
          </w:tcPr>
          <w:p w:rsidR="005701C2" w:rsidRPr="005701C2" w:rsidRDefault="005701C2" w:rsidP="005701C2">
            <w:pPr>
              <w:spacing w:after="0"/>
              <w:contextualSpacing/>
              <w:jc w:val="center"/>
              <w:rPr>
                <w:rFonts w:ascii="Times New Roman" w:hAnsi="Times New Roman" w:cs="Times New Roman"/>
                <w:sz w:val="24"/>
                <w:szCs w:val="24"/>
                <w:lang w:val="en-US"/>
              </w:rPr>
            </w:pPr>
          </w:p>
        </w:tc>
        <w:tc>
          <w:tcPr>
            <w:tcW w:w="900" w:type="dxa"/>
            <w:tcBorders>
              <w:top w:val="nil"/>
            </w:tcBorders>
          </w:tcPr>
          <w:p w:rsidR="005701C2" w:rsidRPr="005701C2" w:rsidRDefault="005701C2" w:rsidP="005701C2">
            <w:pPr>
              <w:spacing w:after="0"/>
              <w:contextualSpacing/>
              <w:jc w:val="center"/>
              <w:rPr>
                <w:rFonts w:ascii="Times New Roman" w:hAnsi="Times New Roman" w:cs="Times New Roman"/>
                <w:sz w:val="24"/>
                <w:szCs w:val="24"/>
              </w:rPr>
            </w:pPr>
          </w:p>
        </w:tc>
        <w:tc>
          <w:tcPr>
            <w:tcW w:w="888" w:type="dxa"/>
            <w:tcBorders>
              <w:top w:val="nil"/>
            </w:tcBorders>
          </w:tcPr>
          <w:p w:rsidR="005701C2" w:rsidRPr="005701C2" w:rsidRDefault="005701C2" w:rsidP="005701C2">
            <w:pPr>
              <w:spacing w:after="0"/>
              <w:contextualSpacing/>
              <w:jc w:val="center"/>
              <w:rPr>
                <w:rFonts w:ascii="Times New Roman" w:hAnsi="Times New Roman" w:cs="Times New Roman"/>
                <w:sz w:val="24"/>
                <w:szCs w:val="24"/>
              </w:rPr>
            </w:pPr>
          </w:p>
        </w:tc>
        <w:tc>
          <w:tcPr>
            <w:tcW w:w="792" w:type="dxa"/>
            <w:tcBorders>
              <w:top w:val="nil"/>
            </w:tcBorders>
          </w:tcPr>
          <w:p w:rsidR="005701C2" w:rsidRPr="005701C2" w:rsidRDefault="005701C2" w:rsidP="005701C2">
            <w:pPr>
              <w:spacing w:after="0"/>
              <w:contextualSpacing/>
              <w:jc w:val="center"/>
              <w:rPr>
                <w:rFonts w:ascii="Times New Roman" w:hAnsi="Times New Roman" w:cs="Times New Roman"/>
                <w:sz w:val="24"/>
                <w:szCs w:val="24"/>
              </w:rPr>
            </w:pPr>
          </w:p>
        </w:tc>
      </w:tr>
      <w:tr w:rsidR="005701C2" w:rsidRPr="005701C2" w:rsidTr="00D02075">
        <w:tc>
          <w:tcPr>
            <w:tcW w:w="4045"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Контрольное событие №2 Проведение экспертизы проверки достоверности сметной стоимости </w:t>
            </w:r>
          </w:p>
        </w:tc>
        <w:tc>
          <w:tcPr>
            <w:tcW w:w="2235"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Отдел архитектуры, ЖКХ, градостроительства и инфраструктуры администрации Погарского района</w:t>
            </w:r>
          </w:p>
        </w:tc>
        <w:tc>
          <w:tcPr>
            <w:tcW w:w="916" w:type="dxa"/>
          </w:tcPr>
          <w:p w:rsidR="005701C2" w:rsidRPr="005701C2" w:rsidRDefault="005701C2" w:rsidP="005701C2">
            <w:pPr>
              <w:spacing w:after="0"/>
              <w:contextualSpacing/>
              <w:jc w:val="center"/>
              <w:rPr>
                <w:rFonts w:ascii="Times New Roman" w:hAnsi="Times New Roman" w:cs="Times New Roman"/>
                <w:sz w:val="24"/>
                <w:szCs w:val="24"/>
              </w:rPr>
            </w:pPr>
          </w:p>
        </w:tc>
        <w:tc>
          <w:tcPr>
            <w:tcW w:w="900"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01.07</w:t>
            </w:r>
          </w:p>
        </w:tc>
        <w:tc>
          <w:tcPr>
            <w:tcW w:w="888" w:type="dxa"/>
          </w:tcPr>
          <w:p w:rsidR="005701C2" w:rsidRPr="005701C2" w:rsidRDefault="005701C2" w:rsidP="005701C2">
            <w:pPr>
              <w:spacing w:after="0"/>
              <w:contextualSpacing/>
              <w:jc w:val="center"/>
              <w:rPr>
                <w:rFonts w:ascii="Times New Roman" w:hAnsi="Times New Roman" w:cs="Times New Roman"/>
                <w:sz w:val="24"/>
                <w:szCs w:val="24"/>
              </w:rPr>
            </w:pPr>
          </w:p>
        </w:tc>
        <w:tc>
          <w:tcPr>
            <w:tcW w:w="792" w:type="dxa"/>
          </w:tcPr>
          <w:p w:rsidR="005701C2" w:rsidRPr="005701C2" w:rsidRDefault="005701C2" w:rsidP="005701C2">
            <w:pPr>
              <w:spacing w:after="0"/>
              <w:contextualSpacing/>
              <w:jc w:val="center"/>
              <w:rPr>
                <w:rFonts w:ascii="Times New Roman" w:hAnsi="Times New Roman" w:cs="Times New Roman"/>
                <w:sz w:val="24"/>
                <w:szCs w:val="24"/>
              </w:rPr>
            </w:pPr>
          </w:p>
        </w:tc>
      </w:tr>
      <w:tr w:rsidR="005701C2" w:rsidRPr="005701C2" w:rsidTr="00D02075">
        <w:tc>
          <w:tcPr>
            <w:tcW w:w="4045"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Контрольное событие №3 Проведение процедуры торгов, с учётом централизации закупок ГКУ НСО «</w:t>
            </w:r>
            <w:proofErr w:type="spellStart"/>
            <w:r w:rsidRPr="005701C2">
              <w:rPr>
                <w:rFonts w:ascii="Times New Roman" w:hAnsi="Times New Roman" w:cs="Times New Roman"/>
                <w:sz w:val="24"/>
                <w:szCs w:val="24"/>
              </w:rPr>
              <w:t>УКСис</w:t>
            </w:r>
            <w:proofErr w:type="spellEnd"/>
            <w:r w:rsidRPr="005701C2">
              <w:rPr>
                <w:rFonts w:ascii="Times New Roman" w:hAnsi="Times New Roman" w:cs="Times New Roman"/>
                <w:sz w:val="24"/>
                <w:szCs w:val="24"/>
              </w:rPr>
              <w:t>»</w:t>
            </w:r>
          </w:p>
        </w:tc>
        <w:tc>
          <w:tcPr>
            <w:tcW w:w="2235"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 xml:space="preserve">Отдел архитектуры, ЖКХ, градостроительства и инфраструктуры </w:t>
            </w:r>
            <w:r w:rsidRPr="005701C2">
              <w:rPr>
                <w:rFonts w:ascii="Times New Roman" w:hAnsi="Times New Roman" w:cs="Times New Roman"/>
                <w:sz w:val="24"/>
                <w:szCs w:val="24"/>
              </w:rPr>
              <w:lastRenderedPageBreak/>
              <w:t>администрации Погарского района</w:t>
            </w:r>
          </w:p>
        </w:tc>
        <w:tc>
          <w:tcPr>
            <w:tcW w:w="916" w:type="dxa"/>
          </w:tcPr>
          <w:p w:rsidR="005701C2" w:rsidRPr="005701C2" w:rsidRDefault="005701C2" w:rsidP="005701C2">
            <w:pPr>
              <w:spacing w:after="0"/>
              <w:contextualSpacing/>
              <w:jc w:val="center"/>
              <w:rPr>
                <w:rFonts w:ascii="Times New Roman" w:hAnsi="Times New Roman" w:cs="Times New Roman"/>
                <w:sz w:val="24"/>
                <w:szCs w:val="24"/>
              </w:rPr>
            </w:pPr>
          </w:p>
        </w:tc>
        <w:tc>
          <w:tcPr>
            <w:tcW w:w="900" w:type="dxa"/>
          </w:tcPr>
          <w:p w:rsidR="005701C2" w:rsidRPr="005701C2" w:rsidRDefault="005701C2" w:rsidP="005701C2">
            <w:pPr>
              <w:spacing w:after="0"/>
              <w:contextualSpacing/>
              <w:jc w:val="center"/>
              <w:rPr>
                <w:rFonts w:ascii="Times New Roman" w:hAnsi="Times New Roman" w:cs="Times New Roman"/>
                <w:sz w:val="24"/>
                <w:szCs w:val="24"/>
              </w:rPr>
            </w:pPr>
          </w:p>
        </w:tc>
        <w:tc>
          <w:tcPr>
            <w:tcW w:w="888"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15.08</w:t>
            </w:r>
          </w:p>
        </w:tc>
        <w:tc>
          <w:tcPr>
            <w:tcW w:w="792" w:type="dxa"/>
          </w:tcPr>
          <w:p w:rsidR="005701C2" w:rsidRPr="005701C2" w:rsidRDefault="005701C2" w:rsidP="005701C2">
            <w:pPr>
              <w:spacing w:after="0"/>
              <w:contextualSpacing/>
              <w:jc w:val="center"/>
              <w:rPr>
                <w:rFonts w:ascii="Times New Roman" w:hAnsi="Times New Roman" w:cs="Times New Roman"/>
                <w:sz w:val="24"/>
                <w:szCs w:val="24"/>
              </w:rPr>
            </w:pPr>
          </w:p>
        </w:tc>
      </w:tr>
      <w:tr w:rsidR="005701C2" w:rsidRPr="005701C2" w:rsidTr="00D02075">
        <w:tc>
          <w:tcPr>
            <w:tcW w:w="4045"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lastRenderedPageBreak/>
              <w:t xml:space="preserve">Контрольное событие №4 Завершение реализации муниципальной программы </w:t>
            </w:r>
          </w:p>
        </w:tc>
        <w:tc>
          <w:tcPr>
            <w:tcW w:w="2235" w:type="dxa"/>
          </w:tcPr>
          <w:p w:rsidR="005701C2" w:rsidRPr="005701C2" w:rsidRDefault="005701C2" w:rsidP="005701C2">
            <w:pPr>
              <w:spacing w:after="0"/>
              <w:contextualSpacing/>
              <w:jc w:val="both"/>
              <w:rPr>
                <w:rFonts w:ascii="Times New Roman" w:hAnsi="Times New Roman" w:cs="Times New Roman"/>
                <w:sz w:val="24"/>
                <w:szCs w:val="24"/>
              </w:rPr>
            </w:pPr>
            <w:r w:rsidRPr="005701C2">
              <w:rPr>
                <w:rFonts w:ascii="Times New Roman" w:hAnsi="Times New Roman" w:cs="Times New Roman"/>
                <w:sz w:val="24"/>
                <w:szCs w:val="24"/>
              </w:rPr>
              <w:t>Отдел архитектуры, ЖКХ, градостроительства и инфраструктуры администрации Погарского района</w:t>
            </w:r>
          </w:p>
        </w:tc>
        <w:tc>
          <w:tcPr>
            <w:tcW w:w="916" w:type="dxa"/>
          </w:tcPr>
          <w:p w:rsidR="005701C2" w:rsidRPr="005701C2" w:rsidRDefault="005701C2" w:rsidP="005701C2">
            <w:pPr>
              <w:spacing w:after="0"/>
              <w:contextualSpacing/>
              <w:jc w:val="both"/>
              <w:rPr>
                <w:rFonts w:ascii="Times New Roman" w:hAnsi="Times New Roman" w:cs="Times New Roman"/>
                <w:sz w:val="24"/>
                <w:szCs w:val="24"/>
              </w:rPr>
            </w:pPr>
          </w:p>
        </w:tc>
        <w:tc>
          <w:tcPr>
            <w:tcW w:w="900" w:type="dxa"/>
          </w:tcPr>
          <w:p w:rsidR="005701C2" w:rsidRPr="005701C2" w:rsidRDefault="005701C2" w:rsidP="005701C2">
            <w:pPr>
              <w:spacing w:after="0"/>
              <w:contextualSpacing/>
              <w:jc w:val="both"/>
              <w:rPr>
                <w:rFonts w:ascii="Times New Roman" w:hAnsi="Times New Roman" w:cs="Times New Roman"/>
                <w:sz w:val="24"/>
                <w:szCs w:val="24"/>
              </w:rPr>
            </w:pPr>
          </w:p>
        </w:tc>
        <w:tc>
          <w:tcPr>
            <w:tcW w:w="888" w:type="dxa"/>
          </w:tcPr>
          <w:p w:rsidR="005701C2" w:rsidRPr="005701C2" w:rsidRDefault="005701C2" w:rsidP="005701C2">
            <w:pPr>
              <w:spacing w:after="0"/>
              <w:contextualSpacing/>
              <w:jc w:val="both"/>
              <w:rPr>
                <w:rFonts w:ascii="Times New Roman" w:hAnsi="Times New Roman" w:cs="Times New Roman"/>
                <w:sz w:val="24"/>
                <w:szCs w:val="24"/>
              </w:rPr>
            </w:pPr>
          </w:p>
        </w:tc>
        <w:tc>
          <w:tcPr>
            <w:tcW w:w="792" w:type="dxa"/>
          </w:tcPr>
          <w:p w:rsidR="005701C2" w:rsidRPr="005701C2" w:rsidRDefault="005701C2" w:rsidP="005701C2">
            <w:pPr>
              <w:spacing w:after="0"/>
              <w:contextualSpacing/>
              <w:jc w:val="center"/>
              <w:rPr>
                <w:rFonts w:ascii="Times New Roman" w:hAnsi="Times New Roman" w:cs="Times New Roman"/>
                <w:sz w:val="24"/>
                <w:szCs w:val="24"/>
              </w:rPr>
            </w:pPr>
            <w:r w:rsidRPr="005701C2">
              <w:rPr>
                <w:rFonts w:ascii="Times New Roman" w:hAnsi="Times New Roman" w:cs="Times New Roman"/>
                <w:sz w:val="24"/>
                <w:szCs w:val="24"/>
              </w:rPr>
              <w:t>31.12</w:t>
            </w:r>
          </w:p>
        </w:tc>
      </w:tr>
    </w:tbl>
    <w:p w:rsidR="005701C2" w:rsidRDefault="005701C2" w:rsidP="005701C2">
      <w:pPr>
        <w:spacing w:after="0"/>
        <w:ind w:firstLine="851"/>
        <w:contextualSpacing/>
        <w:jc w:val="both"/>
        <w:rPr>
          <w:rFonts w:ascii="Times New Roman" w:hAnsi="Times New Roman" w:cs="Times New Roman"/>
          <w:sz w:val="28"/>
          <w:szCs w:val="28"/>
        </w:rPr>
      </w:pPr>
    </w:p>
    <w:p w:rsidR="005701C2" w:rsidRDefault="005701C2" w:rsidP="005701C2">
      <w:pPr>
        <w:spacing w:after="0"/>
        <w:ind w:firstLine="851"/>
        <w:contextualSpacing/>
        <w:jc w:val="both"/>
        <w:rPr>
          <w:rFonts w:ascii="Times New Roman" w:hAnsi="Times New Roman" w:cs="Times New Roman"/>
          <w:sz w:val="28"/>
          <w:szCs w:val="28"/>
        </w:rPr>
      </w:pPr>
    </w:p>
    <w:p w:rsidR="005701C2" w:rsidRDefault="005701C2" w:rsidP="005701C2">
      <w:pPr>
        <w:spacing w:after="0"/>
        <w:ind w:firstLine="851"/>
        <w:contextualSpacing/>
        <w:jc w:val="both"/>
        <w:rPr>
          <w:rFonts w:ascii="Times New Roman" w:hAnsi="Times New Roman" w:cs="Times New Roman"/>
          <w:sz w:val="28"/>
          <w:szCs w:val="28"/>
        </w:rPr>
      </w:pPr>
    </w:p>
    <w:p w:rsidR="005701C2" w:rsidRPr="005701C2" w:rsidRDefault="005701C2" w:rsidP="005701C2">
      <w:pPr>
        <w:spacing w:after="0"/>
        <w:ind w:firstLine="851"/>
        <w:contextualSpacing/>
        <w:jc w:val="both"/>
        <w:rPr>
          <w:rFonts w:ascii="Times New Roman" w:hAnsi="Times New Roman" w:cs="Times New Roman"/>
          <w:sz w:val="28"/>
          <w:szCs w:val="28"/>
        </w:rPr>
      </w:pPr>
    </w:p>
    <w:p w:rsidR="005701C2" w:rsidRPr="005701C2" w:rsidRDefault="005701C2" w:rsidP="005701C2">
      <w:pPr>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Срок окончания экспертно-аналитического мероприятия 29 марта 2018 года. </w:t>
      </w:r>
    </w:p>
    <w:p w:rsidR="00D013A0" w:rsidRPr="005701C2" w:rsidRDefault="00D013A0" w:rsidP="005701C2">
      <w:pPr>
        <w:contextualSpacing/>
        <w:jc w:val="both"/>
        <w:rPr>
          <w:rFonts w:ascii="Times New Roman" w:hAnsi="Times New Roman" w:cs="Times New Roman"/>
          <w:sz w:val="28"/>
          <w:szCs w:val="28"/>
        </w:rPr>
      </w:pPr>
    </w:p>
    <w:p w:rsidR="00D013A0" w:rsidRPr="008F6951" w:rsidRDefault="00D013A0" w:rsidP="00D013A0">
      <w:pPr>
        <w:spacing w:after="0"/>
        <w:jc w:val="both"/>
        <w:rPr>
          <w:rFonts w:ascii="Times New Roman" w:hAnsi="Times New Roman" w:cs="Times New Roman"/>
          <w:b/>
          <w:sz w:val="28"/>
          <w:szCs w:val="28"/>
        </w:rPr>
      </w:pPr>
      <w:r>
        <w:rPr>
          <w:rFonts w:ascii="Times New Roman" w:hAnsi="Times New Roman" w:cs="Times New Roman"/>
          <w:sz w:val="20"/>
          <w:szCs w:val="20"/>
        </w:rPr>
        <w:t xml:space="preserve">                 </w:t>
      </w:r>
      <w:r w:rsidRPr="00A51988">
        <w:rPr>
          <w:rFonts w:ascii="Times New Roman" w:hAnsi="Times New Roman" w:cs="Times New Roman"/>
          <w:b/>
          <w:sz w:val="28"/>
          <w:szCs w:val="28"/>
        </w:rPr>
        <w:t>Председатель</w:t>
      </w:r>
    </w:p>
    <w:p w:rsidR="00D013A0" w:rsidRPr="008F6951" w:rsidRDefault="00D013A0" w:rsidP="00D013A0">
      <w:pPr>
        <w:spacing w:after="0"/>
        <w:ind w:firstLine="851"/>
        <w:jc w:val="both"/>
        <w:rPr>
          <w:rFonts w:ascii="Times New Roman" w:hAnsi="Times New Roman" w:cs="Times New Roman"/>
          <w:b/>
          <w:sz w:val="28"/>
          <w:szCs w:val="28"/>
        </w:rPr>
      </w:pPr>
      <w:r w:rsidRPr="008F6951">
        <w:rPr>
          <w:rFonts w:ascii="Times New Roman" w:hAnsi="Times New Roman" w:cs="Times New Roman"/>
          <w:b/>
          <w:sz w:val="28"/>
          <w:szCs w:val="28"/>
        </w:rPr>
        <w:t>Контрольно-счётной палаты</w:t>
      </w:r>
    </w:p>
    <w:p w:rsidR="00D013A0" w:rsidRPr="008F6951" w:rsidRDefault="00D013A0" w:rsidP="00D013A0">
      <w:pPr>
        <w:spacing w:after="0"/>
        <w:ind w:firstLine="851"/>
        <w:jc w:val="both"/>
        <w:rPr>
          <w:rFonts w:ascii="Times New Roman" w:hAnsi="Times New Roman" w:cs="Times New Roman"/>
          <w:b/>
          <w:sz w:val="28"/>
          <w:szCs w:val="28"/>
        </w:rPr>
      </w:pPr>
      <w:r w:rsidRPr="008F6951">
        <w:rPr>
          <w:rFonts w:ascii="Times New Roman" w:hAnsi="Times New Roman" w:cs="Times New Roman"/>
          <w:b/>
          <w:sz w:val="28"/>
          <w:szCs w:val="28"/>
        </w:rPr>
        <w:t xml:space="preserve">Погарского района                                                            </w:t>
      </w:r>
      <w:r w:rsidR="00BE01D2">
        <w:rPr>
          <w:rFonts w:ascii="Times New Roman" w:hAnsi="Times New Roman" w:cs="Times New Roman"/>
          <w:b/>
          <w:sz w:val="28"/>
          <w:szCs w:val="28"/>
        </w:rPr>
        <w:t>О.А. Ахременко</w:t>
      </w:r>
    </w:p>
    <w:p w:rsidR="00D013A0" w:rsidRPr="008F6951" w:rsidRDefault="00D013A0" w:rsidP="00D013A0">
      <w:pPr>
        <w:spacing w:after="0"/>
        <w:rPr>
          <w:sz w:val="28"/>
          <w:szCs w:val="28"/>
        </w:rPr>
      </w:pPr>
    </w:p>
    <w:p w:rsidR="00D013A0" w:rsidRPr="008F6951" w:rsidRDefault="00D013A0" w:rsidP="00D013A0">
      <w:pPr>
        <w:spacing w:after="0"/>
        <w:rPr>
          <w:sz w:val="28"/>
          <w:szCs w:val="28"/>
        </w:rPr>
      </w:pPr>
    </w:p>
    <w:p w:rsidR="00D013A0" w:rsidRPr="008F6951" w:rsidRDefault="00D013A0" w:rsidP="00D013A0">
      <w:pPr>
        <w:spacing w:after="0"/>
        <w:rPr>
          <w:sz w:val="28"/>
          <w:szCs w:val="28"/>
        </w:rPr>
      </w:pPr>
    </w:p>
    <w:p w:rsidR="007E749D" w:rsidRDefault="007E749D"/>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Default="00D02075"/>
    <w:p w:rsidR="00D02075" w:rsidRPr="008F6951" w:rsidRDefault="00D02075" w:rsidP="00D02075">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РОССИЙСКАЯ ФЕДЕРАЦИЯ</w:t>
      </w:r>
    </w:p>
    <w:p w:rsidR="00D02075" w:rsidRPr="008F6951" w:rsidRDefault="00D02075" w:rsidP="00D02075">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БРЯНСКАЯ ОБЛАСТЬ</w:t>
      </w:r>
    </w:p>
    <w:p w:rsidR="00D02075" w:rsidRPr="008F6951" w:rsidRDefault="00D02075" w:rsidP="00D02075">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Контрольно-счётная палата Погарского района</w:t>
      </w:r>
    </w:p>
    <w:p w:rsidR="00D02075" w:rsidRPr="008F6951" w:rsidRDefault="00D02075" w:rsidP="00D02075">
      <w:pPr>
        <w:spacing w:after="0"/>
        <w:jc w:val="center"/>
        <w:rPr>
          <w:rFonts w:ascii="Times New Roman" w:hAnsi="Times New Roman" w:cs="Times New Roman"/>
          <w:sz w:val="24"/>
          <w:szCs w:val="24"/>
        </w:rPr>
      </w:pPr>
      <w:r w:rsidRPr="008F6951">
        <w:rPr>
          <w:rFonts w:ascii="Times New Roman" w:hAnsi="Times New Roman" w:cs="Times New Roman"/>
          <w:sz w:val="24"/>
          <w:szCs w:val="24"/>
        </w:rPr>
        <w:t xml:space="preserve">243550 </w:t>
      </w:r>
      <w:proofErr w:type="spellStart"/>
      <w:r w:rsidRPr="008F6951">
        <w:rPr>
          <w:rFonts w:ascii="Times New Roman" w:hAnsi="Times New Roman" w:cs="Times New Roman"/>
          <w:sz w:val="24"/>
          <w:szCs w:val="24"/>
        </w:rPr>
        <w:t>пгт</w:t>
      </w:r>
      <w:proofErr w:type="spellEnd"/>
      <w:r w:rsidRPr="008F6951">
        <w:rPr>
          <w:rFonts w:ascii="Times New Roman" w:hAnsi="Times New Roman" w:cs="Times New Roman"/>
          <w:sz w:val="24"/>
          <w:szCs w:val="24"/>
        </w:rPr>
        <w:t xml:space="preserve">. Погар Брянской области ул. </w:t>
      </w:r>
      <w:proofErr w:type="gramStart"/>
      <w:r w:rsidRPr="008F6951">
        <w:rPr>
          <w:rFonts w:ascii="Times New Roman" w:hAnsi="Times New Roman" w:cs="Times New Roman"/>
          <w:sz w:val="24"/>
          <w:szCs w:val="24"/>
        </w:rPr>
        <w:t>Ленина,д.</w:t>
      </w:r>
      <w:proofErr w:type="gramEnd"/>
      <w:r w:rsidRPr="008F6951">
        <w:rPr>
          <w:rFonts w:ascii="Times New Roman" w:hAnsi="Times New Roman" w:cs="Times New Roman"/>
          <w:sz w:val="24"/>
          <w:szCs w:val="24"/>
        </w:rPr>
        <w:t>1,</w:t>
      </w:r>
    </w:p>
    <w:p w:rsidR="00D02075" w:rsidRPr="008F6951" w:rsidRDefault="00D02075" w:rsidP="00D02075">
      <w:pPr>
        <w:spacing w:after="0"/>
        <w:jc w:val="center"/>
        <w:rPr>
          <w:rFonts w:ascii="Times New Roman" w:hAnsi="Times New Roman" w:cs="Times New Roman"/>
          <w:sz w:val="24"/>
          <w:szCs w:val="24"/>
        </w:rPr>
      </w:pPr>
      <w:r w:rsidRPr="008F6951">
        <w:rPr>
          <w:rFonts w:ascii="Times New Roman" w:hAnsi="Times New Roman" w:cs="Times New Roman"/>
          <w:sz w:val="24"/>
          <w:szCs w:val="24"/>
        </w:rPr>
        <w:t>тел:(848349) 2-11-37</w:t>
      </w:r>
    </w:p>
    <w:p w:rsidR="00D02075" w:rsidRPr="008F6951" w:rsidRDefault="00D02075" w:rsidP="00D02075">
      <w:pPr>
        <w:jc w:val="center"/>
        <w:rPr>
          <w:rFonts w:ascii="Times New Roman" w:hAnsi="Times New Roman" w:cs="Times New Roman"/>
          <w:b/>
          <w:sz w:val="28"/>
          <w:szCs w:val="28"/>
        </w:rPr>
      </w:pPr>
    </w:p>
    <w:p w:rsidR="00D02075" w:rsidRPr="008F6951" w:rsidRDefault="00D02075" w:rsidP="00D02075">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Отчет о работе</w:t>
      </w:r>
    </w:p>
    <w:p w:rsidR="00D02075" w:rsidRPr="008F6951" w:rsidRDefault="00D02075" w:rsidP="00D02075">
      <w:pPr>
        <w:spacing w:after="0"/>
        <w:jc w:val="center"/>
        <w:rPr>
          <w:rFonts w:ascii="Times New Roman" w:hAnsi="Times New Roman" w:cs="Times New Roman"/>
          <w:b/>
          <w:sz w:val="28"/>
          <w:szCs w:val="28"/>
        </w:rPr>
      </w:pPr>
      <w:r w:rsidRPr="008F6951">
        <w:rPr>
          <w:rFonts w:ascii="Times New Roman" w:hAnsi="Times New Roman" w:cs="Times New Roman"/>
          <w:b/>
          <w:sz w:val="28"/>
          <w:szCs w:val="28"/>
        </w:rPr>
        <w:t xml:space="preserve">Контрольно-счетной </w:t>
      </w:r>
      <w:r>
        <w:rPr>
          <w:rFonts w:ascii="Times New Roman" w:hAnsi="Times New Roman" w:cs="Times New Roman"/>
          <w:b/>
          <w:sz w:val="28"/>
          <w:szCs w:val="28"/>
        </w:rPr>
        <w:t>палаты Погарского района за 2017</w:t>
      </w:r>
      <w:r w:rsidRPr="008F6951">
        <w:rPr>
          <w:rFonts w:ascii="Times New Roman" w:hAnsi="Times New Roman" w:cs="Times New Roman"/>
          <w:b/>
          <w:sz w:val="28"/>
          <w:szCs w:val="28"/>
        </w:rPr>
        <w:t xml:space="preserve"> год.</w:t>
      </w:r>
    </w:p>
    <w:p w:rsidR="00D02075" w:rsidRPr="008F6951" w:rsidRDefault="00D02075" w:rsidP="00D02075">
      <w:pPr>
        <w:spacing w:after="0"/>
        <w:ind w:firstLine="851"/>
        <w:jc w:val="both"/>
        <w:rPr>
          <w:rFonts w:ascii="Times New Roman" w:hAnsi="Times New Roman" w:cs="Times New Roman"/>
          <w:sz w:val="28"/>
          <w:szCs w:val="28"/>
        </w:rPr>
      </w:pPr>
      <w:r w:rsidRPr="008F6951">
        <w:rPr>
          <w:rFonts w:ascii="Times New Roman" w:hAnsi="Times New Roman" w:cs="Times New Roman"/>
          <w:sz w:val="28"/>
          <w:szCs w:val="28"/>
        </w:rPr>
        <w:t xml:space="preserve">Настоящий отчет о деятельности Контрольно-счетной </w:t>
      </w:r>
      <w:r>
        <w:rPr>
          <w:rFonts w:ascii="Times New Roman" w:hAnsi="Times New Roman" w:cs="Times New Roman"/>
          <w:sz w:val="28"/>
          <w:szCs w:val="28"/>
        </w:rPr>
        <w:t>палаты Погарского района за 2017</w:t>
      </w:r>
      <w:r w:rsidRPr="008F6951">
        <w:rPr>
          <w:rFonts w:ascii="Times New Roman" w:hAnsi="Times New Roman" w:cs="Times New Roman"/>
          <w:sz w:val="28"/>
          <w:szCs w:val="28"/>
        </w:rPr>
        <w:t xml:space="preserve"> год  подготовлен на основании  Положения  «О Контрольно-счетной палате Погарского района», утвержденного решением районного Совета </w:t>
      </w:r>
      <w:r>
        <w:rPr>
          <w:rFonts w:ascii="Times New Roman" w:hAnsi="Times New Roman" w:cs="Times New Roman"/>
          <w:sz w:val="28"/>
          <w:szCs w:val="28"/>
        </w:rPr>
        <w:t xml:space="preserve"> народных депутатов от </w:t>
      </w:r>
      <w:r w:rsidRPr="008F6951">
        <w:rPr>
          <w:rFonts w:ascii="Times New Roman" w:hAnsi="Times New Roman" w:cs="Times New Roman"/>
          <w:sz w:val="28"/>
          <w:szCs w:val="28"/>
        </w:rPr>
        <w:t>15.12.2011 года № 4 - 249 и в соответствии с требованием стандарта</w:t>
      </w:r>
      <w:r>
        <w:rPr>
          <w:rFonts w:ascii="Times New Roman" w:hAnsi="Times New Roman" w:cs="Times New Roman"/>
          <w:sz w:val="28"/>
          <w:szCs w:val="28"/>
        </w:rPr>
        <w:t xml:space="preserve"> организации деятельности Контрольно-счётной палаты Погарского района</w:t>
      </w:r>
      <w:r w:rsidRPr="008F6951">
        <w:rPr>
          <w:rFonts w:ascii="Times New Roman" w:hAnsi="Times New Roman" w:cs="Times New Roman"/>
          <w:sz w:val="28"/>
          <w:szCs w:val="28"/>
        </w:rPr>
        <w:t xml:space="preserve"> </w:t>
      </w:r>
      <w:r>
        <w:rPr>
          <w:rFonts w:ascii="Times New Roman" w:hAnsi="Times New Roman" w:cs="Times New Roman"/>
          <w:sz w:val="28"/>
          <w:szCs w:val="28"/>
        </w:rPr>
        <w:t>(</w:t>
      </w:r>
      <w:r w:rsidRPr="008F6951">
        <w:rPr>
          <w:rFonts w:ascii="Times New Roman" w:hAnsi="Times New Roman" w:cs="Times New Roman"/>
          <w:sz w:val="28"/>
          <w:szCs w:val="28"/>
        </w:rPr>
        <w:t>СОД 3</w:t>
      </w:r>
      <w:r>
        <w:rPr>
          <w:rFonts w:ascii="Times New Roman" w:hAnsi="Times New Roman" w:cs="Times New Roman"/>
          <w:sz w:val="28"/>
          <w:szCs w:val="28"/>
        </w:rPr>
        <w:t>)</w:t>
      </w:r>
      <w:r w:rsidRPr="008F6951">
        <w:rPr>
          <w:rFonts w:ascii="Times New Roman" w:hAnsi="Times New Roman" w:cs="Times New Roman"/>
          <w:sz w:val="28"/>
          <w:szCs w:val="28"/>
        </w:rPr>
        <w:t xml:space="preserve"> - «Порядок подготовки  отчета о работе Контрольно-счетной палаты Погарского района», утвержденного решением Коллегии  № 4- </w:t>
      </w:r>
      <w:proofErr w:type="spellStart"/>
      <w:r w:rsidRPr="008F6951">
        <w:rPr>
          <w:rFonts w:ascii="Times New Roman" w:hAnsi="Times New Roman" w:cs="Times New Roman"/>
          <w:sz w:val="28"/>
          <w:szCs w:val="28"/>
        </w:rPr>
        <w:t>рк</w:t>
      </w:r>
      <w:proofErr w:type="spellEnd"/>
      <w:r w:rsidRPr="008F6951">
        <w:rPr>
          <w:rFonts w:ascii="Times New Roman" w:hAnsi="Times New Roman" w:cs="Times New Roman"/>
          <w:sz w:val="28"/>
          <w:szCs w:val="28"/>
        </w:rPr>
        <w:t xml:space="preserve">  от 30.03.2012 года.</w:t>
      </w:r>
    </w:p>
    <w:p w:rsidR="00D02075" w:rsidRPr="008F6951" w:rsidRDefault="008F3A61" w:rsidP="00D0207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Важнейшее из </w:t>
      </w:r>
      <w:r w:rsidR="00D02075" w:rsidRPr="008F6951">
        <w:rPr>
          <w:rFonts w:ascii="Times New Roman" w:hAnsi="Times New Roman" w:cs="Times New Roman"/>
          <w:sz w:val="28"/>
          <w:szCs w:val="28"/>
        </w:rPr>
        <w:t>полномочий КСП</w:t>
      </w:r>
      <w:r w:rsidR="00D02075">
        <w:rPr>
          <w:rFonts w:ascii="Times New Roman" w:hAnsi="Times New Roman" w:cs="Times New Roman"/>
          <w:sz w:val="28"/>
          <w:szCs w:val="28"/>
        </w:rPr>
        <w:t xml:space="preserve"> - </w:t>
      </w:r>
      <w:r w:rsidR="00D02075" w:rsidRPr="008F6951">
        <w:rPr>
          <w:rFonts w:ascii="Times New Roman" w:hAnsi="Times New Roman" w:cs="Times New Roman"/>
          <w:sz w:val="28"/>
          <w:szCs w:val="28"/>
        </w:rPr>
        <w:t xml:space="preserve"> контроль за исполнением районного бю</w:t>
      </w:r>
      <w:r w:rsidR="00B749A5">
        <w:rPr>
          <w:rFonts w:ascii="Times New Roman" w:hAnsi="Times New Roman" w:cs="Times New Roman"/>
          <w:sz w:val="28"/>
          <w:szCs w:val="28"/>
        </w:rPr>
        <w:t xml:space="preserve">джета и бюджетов поселений, от </w:t>
      </w:r>
      <w:r w:rsidR="00D02075" w:rsidRPr="008F6951">
        <w:rPr>
          <w:rFonts w:ascii="Times New Roman" w:hAnsi="Times New Roman" w:cs="Times New Roman"/>
          <w:sz w:val="28"/>
          <w:szCs w:val="28"/>
        </w:rPr>
        <w:t xml:space="preserve">внешней проверки проекта бюджета до внешней </w:t>
      </w:r>
      <w:proofErr w:type="gramStart"/>
      <w:r w:rsidR="00D02075" w:rsidRPr="008F6951">
        <w:rPr>
          <w:rFonts w:ascii="Times New Roman" w:hAnsi="Times New Roman" w:cs="Times New Roman"/>
          <w:sz w:val="28"/>
          <w:szCs w:val="28"/>
        </w:rPr>
        <w:t>проверки  годового</w:t>
      </w:r>
      <w:proofErr w:type="gramEnd"/>
      <w:r w:rsidR="00D02075" w:rsidRPr="008F6951">
        <w:rPr>
          <w:rFonts w:ascii="Times New Roman" w:hAnsi="Times New Roman" w:cs="Times New Roman"/>
          <w:sz w:val="28"/>
          <w:szCs w:val="28"/>
        </w:rPr>
        <w:t xml:space="preserve"> отчета об исполнения  районног</w:t>
      </w:r>
      <w:r w:rsidR="00D02075">
        <w:rPr>
          <w:rFonts w:ascii="Times New Roman" w:hAnsi="Times New Roman" w:cs="Times New Roman"/>
          <w:sz w:val="28"/>
          <w:szCs w:val="28"/>
        </w:rPr>
        <w:t>о бюджета и бюджетов поселений - с</w:t>
      </w:r>
      <w:r w:rsidR="00D02075" w:rsidRPr="008F6951">
        <w:rPr>
          <w:rFonts w:ascii="Times New Roman" w:hAnsi="Times New Roman" w:cs="Times New Roman"/>
          <w:sz w:val="28"/>
          <w:szCs w:val="28"/>
        </w:rPr>
        <w:t xml:space="preserve">татья 214 БК РФ. </w:t>
      </w:r>
    </w:p>
    <w:p w:rsidR="00D02075" w:rsidRPr="008810FD" w:rsidRDefault="00D02075" w:rsidP="00D02075">
      <w:pPr>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Pr="00612FAF">
        <w:rPr>
          <w:rFonts w:ascii="Times New Roman" w:hAnsi="Times New Roman" w:cs="Times New Roman"/>
          <w:sz w:val="28"/>
          <w:szCs w:val="28"/>
        </w:rPr>
        <w:t>огласно плана работы КСП на 2017 год, утверждённого решением Коллегии КСП от 27.12.2016 года №6-рк</w:t>
      </w:r>
      <w:r>
        <w:rPr>
          <w:rFonts w:ascii="Times New Roman" w:hAnsi="Times New Roman" w:cs="Times New Roman"/>
          <w:sz w:val="28"/>
          <w:szCs w:val="28"/>
        </w:rPr>
        <w:t xml:space="preserve"> в</w:t>
      </w:r>
      <w:r w:rsidRPr="00612FAF">
        <w:rPr>
          <w:rFonts w:ascii="Times New Roman" w:hAnsi="Times New Roman" w:cs="Times New Roman"/>
          <w:sz w:val="28"/>
          <w:szCs w:val="28"/>
        </w:rPr>
        <w:t xml:space="preserve"> 2017 году КСП</w:t>
      </w:r>
      <w:r>
        <w:rPr>
          <w:rFonts w:ascii="Times New Roman" w:hAnsi="Times New Roman" w:cs="Times New Roman"/>
          <w:sz w:val="28"/>
          <w:szCs w:val="28"/>
        </w:rPr>
        <w:t xml:space="preserve"> было запланировано и </w:t>
      </w:r>
      <w:r w:rsidRPr="00612FAF">
        <w:rPr>
          <w:rFonts w:ascii="Times New Roman" w:hAnsi="Times New Roman" w:cs="Times New Roman"/>
          <w:sz w:val="28"/>
          <w:szCs w:val="28"/>
        </w:rPr>
        <w:t xml:space="preserve"> проведено 76 экспертно-аналитических мероприятий</w:t>
      </w:r>
      <w:r>
        <w:rPr>
          <w:rFonts w:ascii="Times New Roman" w:hAnsi="Times New Roman" w:cs="Times New Roman"/>
          <w:sz w:val="28"/>
          <w:szCs w:val="28"/>
        </w:rPr>
        <w:t xml:space="preserve"> </w:t>
      </w:r>
      <w:r w:rsidRPr="00612FAF">
        <w:rPr>
          <w:rFonts w:ascii="Times New Roman" w:hAnsi="Times New Roman" w:cs="Times New Roman"/>
          <w:sz w:val="28"/>
          <w:szCs w:val="28"/>
        </w:rPr>
        <w:t xml:space="preserve">по </w:t>
      </w:r>
      <w:r>
        <w:rPr>
          <w:rFonts w:ascii="Times New Roman" w:hAnsi="Times New Roman" w:cs="Times New Roman"/>
          <w:sz w:val="28"/>
          <w:szCs w:val="28"/>
        </w:rPr>
        <w:t>внешней проверке проекта</w:t>
      </w:r>
      <w:r w:rsidRPr="00612FAF">
        <w:rPr>
          <w:rFonts w:ascii="Times New Roman" w:hAnsi="Times New Roman" w:cs="Times New Roman"/>
          <w:sz w:val="28"/>
          <w:szCs w:val="28"/>
        </w:rPr>
        <w:t xml:space="preserve"> районного бюджета  и его исполнению главными распорядителями бюджетных средств и экспертно-аналитические  мероприятия по </w:t>
      </w:r>
      <w:r>
        <w:rPr>
          <w:rFonts w:ascii="Times New Roman" w:hAnsi="Times New Roman" w:cs="Times New Roman"/>
          <w:sz w:val="28"/>
          <w:szCs w:val="28"/>
        </w:rPr>
        <w:t>внешней проверке проектов</w:t>
      </w:r>
      <w:r w:rsidRPr="00612FAF">
        <w:rPr>
          <w:rFonts w:ascii="Times New Roman" w:hAnsi="Times New Roman" w:cs="Times New Roman"/>
          <w:sz w:val="28"/>
          <w:szCs w:val="28"/>
        </w:rPr>
        <w:t xml:space="preserve"> бюджетов и </w:t>
      </w:r>
      <w:r>
        <w:rPr>
          <w:rFonts w:ascii="Times New Roman" w:hAnsi="Times New Roman" w:cs="Times New Roman"/>
          <w:sz w:val="28"/>
          <w:szCs w:val="28"/>
        </w:rPr>
        <w:t>ежеквартальные экспертно-аналитические мероприятия по</w:t>
      </w:r>
      <w:r w:rsidRPr="00612FAF">
        <w:rPr>
          <w:rFonts w:ascii="Times New Roman" w:hAnsi="Times New Roman" w:cs="Times New Roman"/>
          <w:sz w:val="28"/>
          <w:szCs w:val="28"/>
        </w:rPr>
        <w:t xml:space="preserve"> их исполнению  поселениями района</w:t>
      </w:r>
      <w:r>
        <w:rPr>
          <w:rFonts w:ascii="Times New Roman" w:hAnsi="Times New Roman" w:cs="Times New Roman"/>
          <w:sz w:val="28"/>
          <w:szCs w:val="28"/>
        </w:rPr>
        <w:t>,</w:t>
      </w:r>
      <w:r w:rsidRPr="00612FAF">
        <w:rPr>
          <w:rFonts w:ascii="Times New Roman" w:hAnsi="Times New Roman" w:cs="Times New Roman"/>
          <w:sz w:val="28"/>
          <w:szCs w:val="28"/>
        </w:rPr>
        <w:t xml:space="preserve"> и 2 контрольных мероприят</w:t>
      </w:r>
      <w:r>
        <w:rPr>
          <w:rFonts w:ascii="Times New Roman" w:hAnsi="Times New Roman" w:cs="Times New Roman"/>
          <w:sz w:val="28"/>
          <w:szCs w:val="28"/>
        </w:rPr>
        <w:t xml:space="preserve">ия – «Проверка целевого расходования средств резервного фонда администрации Погарского района за 2016 год», и «Проверка финансово-хозяйственной деятельности МУП «Погарский районный водоканал» за 2016 год. </w:t>
      </w:r>
    </w:p>
    <w:p w:rsidR="00D02075" w:rsidRDefault="00D02075" w:rsidP="00D02075">
      <w:pPr>
        <w:spacing w:after="0"/>
        <w:jc w:val="both"/>
        <w:rPr>
          <w:rFonts w:ascii="Times New Roman" w:hAnsi="Times New Roman" w:cs="Times New Roman"/>
          <w:sz w:val="28"/>
          <w:szCs w:val="28"/>
        </w:rPr>
      </w:pPr>
      <w:r w:rsidRPr="008F6951">
        <w:rPr>
          <w:rFonts w:ascii="Times New Roman" w:hAnsi="Times New Roman" w:cs="Times New Roman"/>
          <w:b/>
          <w:sz w:val="28"/>
          <w:szCs w:val="28"/>
        </w:rPr>
        <w:t xml:space="preserve">         </w:t>
      </w:r>
      <w:r>
        <w:rPr>
          <w:rFonts w:ascii="Times New Roman" w:hAnsi="Times New Roman" w:cs="Times New Roman"/>
          <w:sz w:val="28"/>
          <w:szCs w:val="28"/>
        </w:rPr>
        <w:t>В 2017 году</w:t>
      </w:r>
      <w:r w:rsidRPr="008F6951">
        <w:rPr>
          <w:rFonts w:ascii="Times New Roman" w:hAnsi="Times New Roman" w:cs="Times New Roman"/>
          <w:sz w:val="28"/>
          <w:szCs w:val="28"/>
        </w:rPr>
        <w:t xml:space="preserve"> проведена проверка целевого и эффективного расходования средств резервного фо</w:t>
      </w:r>
      <w:r>
        <w:rPr>
          <w:rFonts w:ascii="Times New Roman" w:hAnsi="Times New Roman" w:cs="Times New Roman"/>
          <w:sz w:val="28"/>
          <w:szCs w:val="28"/>
        </w:rPr>
        <w:t>нда администрации района за 2016</w:t>
      </w:r>
      <w:r w:rsidRPr="008F6951">
        <w:rPr>
          <w:rFonts w:ascii="Times New Roman" w:hAnsi="Times New Roman" w:cs="Times New Roman"/>
          <w:sz w:val="28"/>
          <w:szCs w:val="28"/>
        </w:rPr>
        <w:t xml:space="preserve"> год.</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Резервный фонд на 2016 год установлен в размере 1 855 000,00 рублей на основании пункта 15 решения районного Совета народных депутатов от 28.12.2015 года № 5-111 «О бюджете Погарского района на 2016 год» (в </w:t>
      </w:r>
      <w:r w:rsidRPr="00BE01D2">
        <w:rPr>
          <w:rFonts w:ascii="Times New Roman" w:hAnsi="Times New Roman" w:cs="Times New Roman"/>
          <w:sz w:val="28"/>
          <w:szCs w:val="28"/>
        </w:rPr>
        <w:lastRenderedPageBreak/>
        <w:t xml:space="preserve">редакции решения Погарского районного Совета народных депутатов от 06.07.2016 года №5-143, от 28.10.2016 года №5-155), на основании с ч.3. ст. 81 БК РФ размер резервного фонда не может превышать 3 процентов утверждённого общего объёма расходов бюджета на соответствующий год, что соответствует данному требованию. </w:t>
      </w:r>
    </w:p>
    <w:p w:rsidR="00D02075" w:rsidRPr="00BE01D2" w:rsidRDefault="00D02075" w:rsidP="00D02075">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В 2016 году из Резервного фонда администрации Погарского района было выделено денежных средств в сумме 1 824 986,70 рублей, что на 30 013,30 рублей или на 1,6% меньше, изначально утвержденных бюджетных ассигнований.</w:t>
      </w:r>
    </w:p>
    <w:p w:rsidR="00D02075" w:rsidRPr="00BE01D2" w:rsidRDefault="00D02075" w:rsidP="00D02075">
      <w:pPr>
        <w:spacing w:after="0"/>
        <w:jc w:val="both"/>
        <w:rPr>
          <w:rFonts w:ascii="Times New Roman" w:hAnsi="Times New Roman" w:cs="Times New Roman"/>
          <w:sz w:val="28"/>
          <w:szCs w:val="28"/>
        </w:rPr>
      </w:pPr>
      <w:r w:rsidRPr="008F69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01D2">
        <w:rPr>
          <w:rFonts w:ascii="Times New Roman" w:hAnsi="Times New Roman" w:cs="Times New Roman"/>
          <w:sz w:val="28"/>
          <w:szCs w:val="28"/>
        </w:rPr>
        <w:t>В течение 2016 года для предотвращения чрезвычайных ситуаций в районе, на основании протоколов заседания комиссии по предупреждению и ликвидации чрезвычайных ситуаций и обеспечению пожарной безопасности, для поселений района и МУП «Погарский районный водоканал», из резервного фонда администрации района 445 495,98 рублей денежных средств, а именно:</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Борщовской</w:t>
      </w:r>
      <w:proofErr w:type="spellEnd"/>
      <w:r w:rsidRPr="00BE01D2">
        <w:rPr>
          <w:rFonts w:ascii="Times New Roman" w:hAnsi="Times New Roman" w:cs="Times New Roman"/>
          <w:sz w:val="28"/>
          <w:szCs w:val="28"/>
        </w:rPr>
        <w:t xml:space="preserve"> сельской администрации – 20 000,00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Витемлянской</w:t>
      </w:r>
      <w:proofErr w:type="spellEnd"/>
      <w:r w:rsidRPr="00BE01D2">
        <w:rPr>
          <w:rFonts w:ascii="Times New Roman" w:hAnsi="Times New Roman" w:cs="Times New Roman"/>
          <w:sz w:val="28"/>
          <w:szCs w:val="28"/>
        </w:rPr>
        <w:t xml:space="preserve"> сельской администрации – 10 000,00рублей;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Вадьковской</w:t>
      </w:r>
      <w:proofErr w:type="spellEnd"/>
      <w:r w:rsidRPr="00BE01D2">
        <w:rPr>
          <w:rFonts w:ascii="Times New Roman" w:hAnsi="Times New Roman" w:cs="Times New Roman"/>
          <w:sz w:val="28"/>
          <w:szCs w:val="28"/>
        </w:rPr>
        <w:t xml:space="preserve"> сельской администрации – 17 000,00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Городищенской</w:t>
      </w:r>
      <w:proofErr w:type="spellEnd"/>
      <w:r w:rsidRPr="00BE01D2">
        <w:rPr>
          <w:rFonts w:ascii="Times New Roman" w:hAnsi="Times New Roman" w:cs="Times New Roman"/>
          <w:sz w:val="28"/>
          <w:szCs w:val="28"/>
        </w:rPr>
        <w:t xml:space="preserve"> сельской администрации – 5 060,00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Гриневской сельской администрации – 82 240,00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Кистёрской</w:t>
      </w:r>
      <w:proofErr w:type="spellEnd"/>
      <w:r w:rsidRPr="00BE01D2">
        <w:rPr>
          <w:rFonts w:ascii="Times New Roman" w:hAnsi="Times New Roman" w:cs="Times New Roman"/>
          <w:sz w:val="28"/>
          <w:szCs w:val="28"/>
        </w:rPr>
        <w:t xml:space="preserve"> сельской администрации – 2 000,00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Стеченской</w:t>
      </w:r>
      <w:proofErr w:type="spellEnd"/>
      <w:r w:rsidRPr="00BE01D2">
        <w:rPr>
          <w:rFonts w:ascii="Times New Roman" w:hAnsi="Times New Roman" w:cs="Times New Roman"/>
          <w:sz w:val="28"/>
          <w:szCs w:val="28"/>
        </w:rPr>
        <w:t xml:space="preserve"> сельской администрации – 16 812,00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Чаусовская</w:t>
      </w:r>
      <w:proofErr w:type="spellEnd"/>
      <w:r w:rsidRPr="00BE01D2">
        <w:rPr>
          <w:rFonts w:ascii="Times New Roman" w:hAnsi="Times New Roman" w:cs="Times New Roman"/>
          <w:sz w:val="28"/>
          <w:szCs w:val="28"/>
        </w:rPr>
        <w:t xml:space="preserve"> сельская администрация – 11 730,00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Прирубкинской</w:t>
      </w:r>
      <w:proofErr w:type="spellEnd"/>
      <w:r w:rsidRPr="00BE01D2">
        <w:rPr>
          <w:rFonts w:ascii="Times New Roman" w:hAnsi="Times New Roman" w:cs="Times New Roman"/>
          <w:sz w:val="28"/>
          <w:szCs w:val="28"/>
        </w:rPr>
        <w:t xml:space="preserve"> сельской администрации – 2 000,00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Посудичской</w:t>
      </w:r>
      <w:proofErr w:type="spellEnd"/>
      <w:r w:rsidRPr="00BE01D2">
        <w:rPr>
          <w:rFonts w:ascii="Times New Roman" w:hAnsi="Times New Roman" w:cs="Times New Roman"/>
          <w:sz w:val="28"/>
          <w:szCs w:val="28"/>
        </w:rPr>
        <w:t xml:space="preserve"> сельской администрации – 2 000,00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w:t>
      </w:r>
      <w:proofErr w:type="spellStart"/>
      <w:r w:rsidRPr="00BE01D2">
        <w:rPr>
          <w:rFonts w:ascii="Times New Roman" w:hAnsi="Times New Roman" w:cs="Times New Roman"/>
          <w:sz w:val="28"/>
          <w:szCs w:val="28"/>
        </w:rPr>
        <w:t>Юдиновской</w:t>
      </w:r>
      <w:proofErr w:type="spellEnd"/>
      <w:r w:rsidRPr="00BE01D2">
        <w:rPr>
          <w:rFonts w:ascii="Times New Roman" w:hAnsi="Times New Roman" w:cs="Times New Roman"/>
          <w:sz w:val="28"/>
          <w:szCs w:val="28"/>
        </w:rPr>
        <w:t xml:space="preserve"> сельской администрации – 6 000,00 рублей;</w:t>
      </w:r>
    </w:p>
    <w:p w:rsidR="00D02075"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МУП «Погарский районный водоканал» - 270 653,98 рублей.</w:t>
      </w:r>
    </w:p>
    <w:p w:rsidR="00D02075" w:rsidRPr="00BE01D2" w:rsidRDefault="00D02075" w:rsidP="00D02075">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 xml:space="preserve">В течение 2016 года Пожарной части ПЧ-46 в </w:t>
      </w:r>
      <w:proofErr w:type="spellStart"/>
      <w:r w:rsidRPr="00BE01D2">
        <w:rPr>
          <w:rFonts w:ascii="Times New Roman" w:hAnsi="Times New Roman" w:cs="Times New Roman"/>
          <w:sz w:val="28"/>
          <w:szCs w:val="28"/>
        </w:rPr>
        <w:t>пгт</w:t>
      </w:r>
      <w:proofErr w:type="spellEnd"/>
      <w:r w:rsidRPr="00BE01D2">
        <w:rPr>
          <w:rFonts w:ascii="Times New Roman" w:hAnsi="Times New Roman" w:cs="Times New Roman"/>
          <w:sz w:val="28"/>
          <w:szCs w:val="28"/>
        </w:rPr>
        <w:t>. Погар на приобретение ГСМ было выделено 21 197,97 рублей из резервного фонда на основании распоряжений №754-р от 17.12.2015 года в сумме 6 055,47 рублей и №700-р от 20.11.2015 года в сумме 15 142,50 рублей. Отчётная документация об использовании денежных средств резервного фонда в полной мере подтверждает их использование.</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реализацию следующих мероприятий районного значения из резервного фонда администрации района было выделено 189 500,00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организацию мероприятий по чествованию участников ВОВ из резервного фонда было выделено 11 500,00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lastRenderedPageBreak/>
        <w:t xml:space="preserve">          -на выплату денежной премии победителям соревнования в отраслях АПК – 178 000,00 рублей.</w:t>
      </w:r>
    </w:p>
    <w:p w:rsidR="00D02075" w:rsidRPr="00BE01D2" w:rsidRDefault="00D02075" w:rsidP="00D02075">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Эти мероприятия носят планируемый характер и должны быть учтены при формировании расходов районного бюджета по соответствующим разделам расходов бюджета.</w:t>
      </w:r>
    </w:p>
    <w:p w:rsidR="00D02075" w:rsidRPr="00BE01D2" w:rsidRDefault="00D02075" w:rsidP="00D02075">
      <w:pPr>
        <w:spacing w:after="0"/>
        <w:ind w:firstLine="851"/>
        <w:jc w:val="both"/>
        <w:rPr>
          <w:rFonts w:ascii="Times New Roman" w:hAnsi="Times New Roman" w:cs="Times New Roman"/>
          <w:sz w:val="28"/>
          <w:szCs w:val="28"/>
        </w:rPr>
      </w:pPr>
      <w:r w:rsidRPr="00BE01D2">
        <w:rPr>
          <w:rFonts w:ascii="Times New Roman" w:hAnsi="Times New Roman" w:cs="Times New Roman"/>
          <w:sz w:val="28"/>
          <w:szCs w:val="28"/>
        </w:rPr>
        <w:t>На осуществление финансово-хозяйственной деятельности сельских поселений района из резервного фонда администрации района было выделено 140 000,00 рублей:</w:t>
      </w:r>
    </w:p>
    <w:p w:rsidR="00D02075" w:rsidRPr="00BE01D2" w:rsidRDefault="00D02075" w:rsidP="00D02075">
      <w:pPr>
        <w:spacing w:after="0"/>
        <w:jc w:val="both"/>
        <w:rPr>
          <w:rFonts w:ascii="Times New Roman" w:hAnsi="Times New Roman" w:cs="Times New Roman"/>
          <w:sz w:val="28"/>
          <w:szCs w:val="28"/>
        </w:rPr>
      </w:pPr>
      <w:r w:rsidRPr="00BE01D2">
        <w:rPr>
          <w:rFonts w:ascii="Times New Roman" w:hAnsi="Times New Roman" w:cs="Times New Roman"/>
          <w:sz w:val="28"/>
          <w:szCs w:val="28"/>
        </w:rPr>
        <w:t xml:space="preserve">         -на основании заявлений глав сельских поселений распоряжением №252-р от 19.04.2016 года из резервного фонда администрации района поселениям района было выделено 140 000,00 рублей на благоустройство (ремонт памятников).</w:t>
      </w:r>
    </w:p>
    <w:p w:rsidR="00D02075" w:rsidRPr="00667D1F" w:rsidRDefault="00D02075" w:rsidP="00D02075">
      <w:pPr>
        <w:spacing w:after="0"/>
        <w:ind w:firstLine="851"/>
        <w:jc w:val="both"/>
        <w:rPr>
          <w:rFonts w:ascii="Times New Roman" w:hAnsi="Times New Roman" w:cs="Times New Roman"/>
          <w:sz w:val="28"/>
          <w:szCs w:val="28"/>
        </w:rPr>
      </w:pPr>
      <w:r w:rsidRPr="00667D1F">
        <w:rPr>
          <w:rFonts w:ascii="Times New Roman" w:hAnsi="Times New Roman" w:cs="Times New Roman"/>
          <w:sz w:val="28"/>
          <w:szCs w:val="28"/>
        </w:rPr>
        <w:t xml:space="preserve">На осуществление финансово-хозяйственной деятельности 14 сельских поселений из резервного фонда администрации Погарского района было выделено 140,0 тыс. рублей на благоустройство. Проведены плановые работы по ремонту памятников. Денежные средства резервного фонда, согласно Положения о резервном фонде Погарского района, должны выделяться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не на расходы, носящие текущий характер. </w:t>
      </w:r>
      <w:r w:rsidR="00603708">
        <w:rPr>
          <w:rFonts w:ascii="Times New Roman" w:hAnsi="Times New Roman" w:cs="Times New Roman"/>
          <w:sz w:val="28"/>
          <w:szCs w:val="28"/>
        </w:rPr>
        <w:t>Поэтому, данный вид расходов необходимо планировать при формировании районного бюджета.</w:t>
      </w:r>
      <w:r w:rsidRPr="00667D1F">
        <w:rPr>
          <w:rFonts w:ascii="Times New Roman" w:hAnsi="Times New Roman" w:cs="Times New Roman"/>
          <w:sz w:val="28"/>
          <w:szCs w:val="28"/>
        </w:rPr>
        <w:t xml:space="preserve"> </w:t>
      </w:r>
    </w:p>
    <w:p w:rsidR="00D02075" w:rsidRPr="00BE01D2" w:rsidRDefault="00D02075" w:rsidP="00D02075">
      <w:pPr>
        <w:spacing w:after="0"/>
        <w:ind w:firstLine="851"/>
        <w:jc w:val="both"/>
        <w:rPr>
          <w:rFonts w:ascii="Times New Roman" w:hAnsi="Times New Roman" w:cs="Times New Roman"/>
          <w:sz w:val="28"/>
          <w:szCs w:val="28"/>
        </w:rPr>
      </w:pPr>
      <w:r w:rsidRPr="00667D1F">
        <w:rPr>
          <w:rFonts w:ascii="Times New Roman" w:hAnsi="Times New Roman" w:cs="Times New Roman"/>
          <w:sz w:val="28"/>
          <w:szCs w:val="28"/>
        </w:rPr>
        <w:t>Пункт 4,6 ст. 81 Бюджетного Кодекса Российской Федерации; пункт 3,4 Положения о порядке расходования средств резервного фонда Правительства Российской Федерации, утверждённого Постановлением Правительства Российской Федерации от 08.07.1997 года №838.</w:t>
      </w:r>
    </w:p>
    <w:p w:rsidR="00D02075" w:rsidRPr="00BE01D2" w:rsidRDefault="00D02075" w:rsidP="00D02075">
      <w:pPr>
        <w:spacing w:after="0"/>
        <w:ind w:left="851"/>
        <w:contextualSpacing/>
        <w:jc w:val="both"/>
        <w:rPr>
          <w:rFonts w:ascii="Times New Roman" w:hAnsi="Times New Roman" w:cs="Times New Roman"/>
          <w:sz w:val="28"/>
          <w:szCs w:val="28"/>
        </w:rPr>
      </w:pPr>
      <w:r>
        <w:rPr>
          <w:rFonts w:ascii="Times New Roman" w:hAnsi="Times New Roman" w:cs="Times New Roman"/>
          <w:sz w:val="28"/>
          <w:szCs w:val="28"/>
        </w:rPr>
        <w:t>В 2017 году была проведена проверка финансово-хозяйственной деятельности МУП «Погарский районный водоканал» за 2016 год</w:t>
      </w:r>
    </w:p>
    <w:p w:rsidR="00D02075" w:rsidRPr="00BE3F59" w:rsidRDefault="00D02075" w:rsidP="00D02075">
      <w:pPr>
        <w:spacing w:after="0"/>
        <w:ind w:firstLine="851"/>
        <w:jc w:val="both"/>
        <w:rPr>
          <w:rFonts w:ascii="Times New Roman" w:hAnsi="Times New Roman" w:cs="Times New Roman"/>
          <w:sz w:val="28"/>
          <w:szCs w:val="28"/>
        </w:rPr>
      </w:pPr>
      <w:r w:rsidRPr="00BE3F59">
        <w:rPr>
          <w:rFonts w:ascii="Times New Roman" w:hAnsi="Times New Roman" w:cs="Times New Roman"/>
          <w:sz w:val="28"/>
          <w:szCs w:val="28"/>
        </w:rPr>
        <w:t xml:space="preserve"> В ходе проверки МУП «Погарский районный водоканал»</w:t>
      </w:r>
      <w:r>
        <w:rPr>
          <w:rFonts w:ascii="Times New Roman" w:hAnsi="Times New Roman" w:cs="Times New Roman"/>
          <w:sz w:val="28"/>
          <w:szCs w:val="28"/>
        </w:rPr>
        <w:t xml:space="preserve"> было установлено следующее:</w:t>
      </w:r>
    </w:p>
    <w:p w:rsidR="00D02075" w:rsidRPr="00D37489" w:rsidRDefault="00D02075" w:rsidP="00D02075">
      <w:pPr>
        <w:spacing w:after="0"/>
        <w:ind w:firstLine="851"/>
        <w:jc w:val="both"/>
        <w:rPr>
          <w:rFonts w:ascii="Times New Roman" w:hAnsi="Times New Roman" w:cs="Times New Roman"/>
          <w:sz w:val="28"/>
          <w:szCs w:val="28"/>
        </w:rPr>
      </w:pPr>
      <w:r w:rsidRPr="00D37489">
        <w:rPr>
          <w:rFonts w:ascii="Times New Roman" w:hAnsi="Times New Roman" w:cs="Times New Roman"/>
          <w:sz w:val="28"/>
          <w:szCs w:val="28"/>
        </w:rPr>
        <w:t xml:space="preserve">В период проверки была проведена инвентаризация основных средств, целью которой являлось выявление фактического наличия имущества и его сопоставления с данными бухгалтерского учёта. Инвентаризация проводилась на основании Приказа № 42 от 14.07.2017 года. </w:t>
      </w:r>
    </w:p>
    <w:p w:rsidR="00D02075" w:rsidRPr="00D37489" w:rsidRDefault="00D02075" w:rsidP="00D02075">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t>Комиссией установлено, что за Предприятием числится 12 единиц техники, общей стоимостью 6 251 616,01 рублей (остаточная стоимость составила 1 451 745,97 рублей) и объекты недвижимости, на общую сумму 29 365 023,15 рублей (остаточная стоимость составила 8 561 526,81 рублей).</w:t>
      </w:r>
    </w:p>
    <w:p w:rsidR="00D02075" w:rsidRPr="00D37489" w:rsidRDefault="00D02075" w:rsidP="00D02075">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lastRenderedPageBreak/>
        <w:t xml:space="preserve">Во время проверки на территории МУП «Погарский районный водоканал» находилась вакуумная машина КО-503В-2, не принадлежащая Предприятию, а в соответствии с Договором №17 от 25.12.2007 года она передана от МУП МУЖКХ Погарского района в МУП «Погарский районный водоканал» в безвозмездное пользование. </w:t>
      </w:r>
    </w:p>
    <w:p w:rsidR="00D02075" w:rsidRPr="00106634" w:rsidRDefault="00D02075" w:rsidP="00D02075">
      <w:pPr>
        <w:spacing w:after="0"/>
        <w:ind w:firstLine="851"/>
        <w:contextualSpacing/>
        <w:jc w:val="both"/>
        <w:rPr>
          <w:rFonts w:ascii="Times New Roman" w:hAnsi="Times New Roman" w:cs="Times New Roman"/>
          <w:sz w:val="28"/>
          <w:szCs w:val="28"/>
        </w:rPr>
      </w:pPr>
      <w:r w:rsidRPr="00D37489">
        <w:rPr>
          <w:rFonts w:ascii="Times New Roman" w:hAnsi="Times New Roman" w:cs="Times New Roman"/>
          <w:sz w:val="28"/>
          <w:szCs w:val="28"/>
        </w:rPr>
        <w:t xml:space="preserve">При инвентаризации было установлено, что законсервированная канализация находится в ветхом состоянии снаружи и без оборудования внутри.  Переходя от одного владельца к другому, начиная с 90-х годов, она постепенно разбиралась (установить цепочку собственников и их количество документально не представляется возможным). </w:t>
      </w:r>
      <w:r w:rsidRPr="00106634">
        <w:rPr>
          <w:rFonts w:ascii="Times New Roman" w:hAnsi="Times New Roman" w:cs="Times New Roman"/>
          <w:sz w:val="28"/>
          <w:szCs w:val="28"/>
        </w:rPr>
        <w:t xml:space="preserve">Судьбу оставшихся строений должна решить комиссия, состоящая из специалистов МУП «Погарский районный водоканал» и администрации Погарского района. </w:t>
      </w:r>
    </w:p>
    <w:p w:rsidR="00D02075" w:rsidRPr="00106634" w:rsidRDefault="00D02075" w:rsidP="00D02075">
      <w:pPr>
        <w:spacing w:after="0"/>
        <w:ind w:firstLine="851"/>
        <w:jc w:val="both"/>
        <w:rPr>
          <w:rFonts w:ascii="Times New Roman" w:hAnsi="Times New Roman" w:cs="Times New Roman"/>
          <w:sz w:val="28"/>
          <w:szCs w:val="28"/>
        </w:rPr>
      </w:pPr>
      <w:r w:rsidRPr="00106634">
        <w:rPr>
          <w:rFonts w:ascii="Times New Roman" w:hAnsi="Times New Roman" w:cs="Times New Roman"/>
          <w:sz w:val="28"/>
          <w:szCs w:val="28"/>
        </w:rPr>
        <w:t xml:space="preserve">При сопоставлении фактического наличия техники с данными бухгалтерского учёта было отмечено, что в данный момент стоимость всей имеющейся техники полностью перенесена на производимые услуги, т.е. срок её полезного использования истёк, вся техника полностью изношена и остаточной стоимостью не обладает, кроме Экскаватора –погрузчика </w:t>
      </w:r>
      <w:proofErr w:type="spellStart"/>
      <w:r w:rsidRPr="00106634">
        <w:rPr>
          <w:rFonts w:ascii="Times New Roman" w:hAnsi="Times New Roman" w:cs="Times New Roman"/>
          <w:sz w:val="28"/>
          <w:szCs w:val="28"/>
        </w:rPr>
        <w:t>Амкадор</w:t>
      </w:r>
      <w:proofErr w:type="spellEnd"/>
      <w:r w:rsidRPr="00106634">
        <w:rPr>
          <w:rFonts w:ascii="Times New Roman" w:hAnsi="Times New Roman" w:cs="Times New Roman"/>
          <w:sz w:val="28"/>
          <w:szCs w:val="28"/>
        </w:rPr>
        <w:t xml:space="preserve"> 2014 года выпуска. Износ основных средств предприятия приближается к критическому уровню. </w:t>
      </w:r>
    </w:p>
    <w:p w:rsidR="00D02075" w:rsidRPr="00106634" w:rsidRDefault="00D02075" w:rsidP="00D02075">
      <w:pPr>
        <w:spacing w:after="0"/>
        <w:ind w:firstLine="851"/>
        <w:jc w:val="both"/>
        <w:rPr>
          <w:rFonts w:ascii="Times New Roman" w:hAnsi="Times New Roman" w:cs="Times New Roman"/>
          <w:sz w:val="28"/>
          <w:szCs w:val="28"/>
        </w:rPr>
      </w:pPr>
      <w:r w:rsidRPr="00106634">
        <w:rPr>
          <w:rFonts w:ascii="Times New Roman" w:hAnsi="Times New Roman" w:cs="Times New Roman"/>
          <w:sz w:val="28"/>
          <w:szCs w:val="28"/>
        </w:rPr>
        <w:t>Если бы не убытки по канализации, которые сложились по причине снижения объёма доходов от организаций района, предприятие могло бы сработать без убытков и покрыть убытки по сельскому водопроводу.</w:t>
      </w:r>
    </w:p>
    <w:p w:rsidR="00D02075" w:rsidRPr="00106634" w:rsidRDefault="00D02075" w:rsidP="00D02075">
      <w:pPr>
        <w:spacing w:after="0"/>
        <w:jc w:val="both"/>
        <w:rPr>
          <w:rFonts w:ascii="Times New Roman" w:hAnsi="Times New Roman" w:cs="Times New Roman"/>
          <w:sz w:val="28"/>
          <w:szCs w:val="28"/>
        </w:rPr>
      </w:pPr>
      <w:r w:rsidRPr="00106634">
        <w:rPr>
          <w:rFonts w:ascii="Times New Roman" w:hAnsi="Times New Roman" w:cs="Times New Roman"/>
          <w:sz w:val="28"/>
          <w:szCs w:val="28"/>
        </w:rPr>
        <w:t xml:space="preserve">         В МУП «Погарский районный водоканал» имеется в наличии 98 скважин, из которых 88 находятся в селе.  Для уменьшения затрат на электроэнергию нужно разработать план по замене насосов и другого оборудования на энергосберегающее.</w:t>
      </w:r>
    </w:p>
    <w:p w:rsidR="00D02075" w:rsidRPr="00106634" w:rsidRDefault="00D02075" w:rsidP="00603708">
      <w:pPr>
        <w:spacing w:after="0"/>
        <w:jc w:val="both"/>
        <w:rPr>
          <w:rFonts w:ascii="Times New Roman" w:hAnsi="Times New Roman" w:cs="Times New Roman"/>
          <w:sz w:val="28"/>
          <w:szCs w:val="28"/>
        </w:rPr>
      </w:pPr>
      <w:r w:rsidRPr="00106634">
        <w:rPr>
          <w:rFonts w:ascii="Times New Roman" w:hAnsi="Times New Roman" w:cs="Times New Roman"/>
          <w:sz w:val="28"/>
          <w:szCs w:val="28"/>
        </w:rPr>
        <w:t xml:space="preserve">      Дебиторская задолженность за 2016 год уменьшилась на 343,0 </w:t>
      </w:r>
      <w:proofErr w:type="spellStart"/>
      <w:r w:rsidRPr="00106634">
        <w:rPr>
          <w:rFonts w:ascii="Times New Roman" w:hAnsi="Times New Roman" w:cs="Times New Roman"/>
          <w:sz w:val="28"/>
          <w:szCs w:val="28"/>
        </w:rPr>
        <w:t>тыс.руб</w:t>
      </w:r>
      <w:proofErr w:type="spellEnd"/>
      <w:r w:rsidRPr="00106634">
        <w:rPr>
          <w:rFonts w:ascii="Times New Roman" w:hAnsi="Times New Roman" w:cs="Times New Roman"/>
          <w:sz w:val="28"/>
          <w:szCs w:val="28"/>
        </w:rPr>
        <w:t xml:space="preserve">. и на 01.01.2017 </w:t>
      </w:r>
      <w:r w:rsidR="00603708" w:rsidRPr="00106634">
        <w:rPr>
          <w:rFonts w:ascii="Times New Roman" w:hAnsi="Times New Roman" w:cs="Times New Roman"/>
          <w:sz w:val="28"/>
          <w:szCs w:val="28"/>
        </w:rPr>
        <w:t xml:space="preserve">года составила 4 519,0 </w:t>
      </w:r>
      <w:proofErr w:type="spellStart"/>
      <w:r w:rsidR="00603708" w:rsidRPr="00106634">
        <w:rPr>
          <w:rFonts w:ascii="Times New Roman" w:hAnsi="Times New Roman" w:cs="Times New Roman"/>
          <w:sz w:val="28"/>
          <w:szCs w:val="28"/>
        </w:rPr>
        <w:t>тыс.руб</w:t>
      </w:r>
      <w:proofErr w:type="spellEnd"/>
      <w:r w:rsidR="00603708" w:rsidRPr="00106634">
        <w:rPr>
          <w:rFonts w:ascii="Times New Roman" w:hAnsi="Times New Roman" w:cs="Times New Roman"/>
          <w:sz w:val="28"/>
          <w:szCs w:val="28"/>
        </w:rPr>
        <w:t>.</w:t>
      </w:r>
      <w:r w:rsidRPr="00106634">
        <w:rPr>
          <w:rFonts w:ascii="Times New Roman" w:hAnsi="Times New Roman" w:cs="Times New Roman"/>
          <w:sz w:val="28"/>
          <w:szCs w:val="28"/>
        </w:rPr>
        <w:t xml:space="preserve">   </w:t>
      </w:r>
    </w:p>
    <w:p w:rsidR="00D02075" w:rsidRPr="00106634" w:rsidRDefault="00D02075" w:rsidP="00D02075">
      <w:pPr>
        <w:spacing w:after="0"/>
        <w:ind w:firstLine="851"/>
        <w:jc w:val="both"/>
        <w:rPr>
          <w:rFonts w:ascii="Times New Roman" w:hAnsi="Times New Roman" w:cs="Times New Roman"/>
          <w:sz w:val="28"/>
          <w:szCs w:val="28"/>
        </w:rPr>
      </w:pPr>
      <w:r w:rsidRPr="00106634">
        <w:rPr>
          <w:rFonts w:ascii="Times New Roman" w:hAnsi="Times New Roman" w:cs="Times New Roman"/>
          <w:sz w:val="28"/>
          <w:szCs w:val="28"/>
        </w:rPr>
        <w:t xml:space="preserve">Кредиторская задолженность за 2016 год, по сравнению с 2015 годом уменьшилась на 578,0 </w:t>
      </w:r>
      <w:proofErr w:type="spellStart"/>
      <w:r w:rsidRPr="00106634">
        <w:rPr>
          <w:rFonts w:ascii="Times New Roman" w:hAnsi="Times New Roman" w:cs="Times New Roman"/>
          <w:sz w:val="28"/>
          <w:szCs w:val="28"/>
        </w:rPr>
        <w:t>тыс.руб</w:t>
      </w:r>
      <w:proofErr w:type="spellEnd"/>
      <w:r w:rsidRPr="00106634">
        <w:rPr>
          <w:rFonts w:ascii="Times New Roman" w:hAnsi="Times New Roman" w:cs="Times New Roman"/>
          <w:sz w:val="28"/>
          <w:szCs w:val="28"/>
        </w:rPr>
        <w:t xml:space="preserve">.  и на 01.01.2017 года составила 7 756,0 </w:t>
      </w:r>
      <w:proofErr w:type="spellStart"/>
      <w:r w:rsidRPr="00106634">
        <w:rPr>
          <w:rFonts w:ascii="Times New Roman" w:hAnsi="Times New Roman" w:cs="Times New Roman"/>
          <w:sz w:val="28"/>
          <w:szCs w:val="28"/>
        </w:rPr>
        <w:t>тыс.руб</w:t>
      </w:r>
      <w:proofErr w:type="spellEnd"/>
      <w:r w:rsidRPr="00106634">
        <w:rPr>
          <w:rFonts w:ascii="Times New Roman" w:hAnsi="Times New Roman" w:cs="Times New Roman"/>
          <w:sz w:val="28"/>
          <w:szCs w:val="28"/>
        </w:rPr>
        <w:t>.</w:t>
      </w:r>
    </w:p>
    <w:p w:rsidR="00D02075" w:rsidRPr="00106634" w:rsidRDefault="00D02075" w:rsidP="00D02075">
      <w:pPr>
        <w:spacing w:after="0"/>
        <w:jc w:val="both"/>
        <w:rPr>
          <w:rFonts w:ascii="Times New Roman" w:hAnsi="Times New Roman" w:cs="Times New Roman"/>
          <w:sz w:val="28"/>
          <w:szCs w:val="28"/>
        </w:rPr>
      </w:pPr>
      <w:r w:rsidRPr="00106634">
        <w:rPr>
          <w:rFonts w:ascii="Times New Roman" w:hAnsi="Times New Roman" w:cs="Times New Roman"/>
          <w:sz w:val="28"/>
          <w:szCs w:val="28"/>
        </w:rPr>
        <w:t xml:space="preserve">            Кредиторская задолженность сложилась за счет уменьшения объема работ по канализации в связи с закрытием ООО «Погарский маслозавод» (около 3,0 </w:t>
      </w:r>
      <w:proofErr w:type="spellStart"/>
      <w:r w:rsidRPr="00106634">
        <w:rPr>
          <w:rFonts w:ascii="Times New Roman" w:hAnsi="Times New Roman" w:cs="Times New Roman"/>
          <w:sz w:val="28"/>
          <w:szCs w:val="28"/>
        </w:rPr>
        <w:t>млн.руб</w:t>
      </w:r>
      <w:proofErr w:type="spellEnd"/>
      <w:r w:rsidRPr="00106634">
        <w:rPr>
          <w:rFonts w:ascii="Times New Roman" w:hAnsi="Times New Roman" w:cs="Times New Roman"/>
          <w:sz w:val="28"/>
          <w:szCs w:val="28"/>
        </w:rPr>
        <w:t xml:space="preserve">.) и убытков по селу за водопотребление в 2015 году в сумме 339,7 </w:t>
      </w:r>
      <w:proofErr w:type="spellStart"/>
      <w:r w:rsidRPr="00106634">
        <w:rPr>
          <w:rFonts w:ascii="Times New Roman" w:hAnsi="Times New Roman" w:cs="Times New Roman"/>
          <w:sz w:val="28"/>
          <w:szCs w:val="28"/>
        </w:rPr>
        <w:t>тыс.руб</w:t>
      </w:r>
      <w:proofErr w:type="spellEnd"/>
      <w:r w:rsidRPr="00106634">
        <w:rPr>
          <w:rFonts w:ascii="Times New Roman" w:hAnsi="Times New Roman" w:cs="Times New Roman"/>
          <w:sz w:val="28"/>
          <w:szCs w:val="28"/>
        </w:rPr>
        <w:t xml:space="preserve">.  и канализацию в сумме 3 155,3 тыс. рублей и в 2016 году в сумме 4 549,6 </w:t>
      </w:r>
      <w:proofErr w:type="spellStart"/>
      <w:r w:rsidRPr="00106634">
        <w:rPr>
          <w:rFonts w:ascii="Times New Roman" w:hAnsi="Times New Roman" w:cs="Times New Roman"/>
          <w:sz w:val="28"/>
          <w:szCs w:val="28"/>
        </w:rPr>
        <w:t>тыс.руб</w:t>
      </w:r>
      <w:proofErr w:type="spellEnd"/>
      <w:r w:rsidRPr="00106634">
        <w:rPr>
          <w:rFonts w:ascii="Times New Roman" w:hAnsi="Times New Roman" w:cs="Times New Roman"/>
          <w:sz w:val="28"/>
          <w:szCs w:val="28"/>
        </w:rPr>
        <w:t xml:space="preserve">. </w:t>
      </w:r>
    </w:p>
    <w:p w:rsidR="00D02075" w:rsidRPr="00D725EE"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lastRenderedPageBreak/>
        <w:t>Имеются расхождения в учёте муниципального имущества между МУП «Погарский районный водоканал» и Комитетом по управлению муниципальным имуществом.</w:t>
      </w:r>
    </w:p>
    <w:p w:rsidR="00D02075" w:rsidRPr="00D725EE"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Комитету по управлению муниципальным имуществом администрации Погарского района провести учёт муниципального имущества, переданного МУП «Погарский районный водоканал».</w:t>
      </w:r>
    </w:p>
    <w:p w:rsidR="00D02075" w:rsidRPr="00D725EE" w:rsidRDefault="00D02075" w:rsidP="00D02075">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Убыточность МУП «Погарский водоканал» обусловлена убыточностью водопотребления по селу и загруженностью </w:t>
      </w:r>
      <w:proofErr w:type="spellStart"/>
      <w:r w:rsidRPr="00D725EE">
        <w:rPr>
          <w:rFonts w:ascii="Times New Roman" w:hAnsi="Times New Roman" w:cs="Times New Roman"/>
          <w:sz w:val="28"/>
          <w:szCs w:val="28"/>
        </w:rPr>
        <w:t>водоканализационных</w:t>
      </w:r>
      <w:proofErr w:type="spellEnd"/>
      <w:r w:rsidRPr="00D725EE">
        <w:rPr>
          <w:rFonts w:ascii="Times New Roman" w:hAnsi="Times New Roman" w:cs="Times New Roman"/>
          <w:sz w:val="28"/>
          <w:szCs w:val="28"/>
        </w:rPr>
        <w:t xml:space="preserve"> сетей. Прочие виды услуг, предоставляемые </w:t>
      </w:r>
      <w:proofErr w:type="gramStart"/>
      <w:r w:rsidRPr="00D725EE">
        <w:rPr>
          <w:rFonts w:ascii="Times New Roman" w:hAnsi="Times New Roman" w:cs="Times New Roman"/>
          <w:sz w:val="28"/>
          <w:szCs w:val="28"/>
        </w:rPr>
        <w:t>водоканалом</w:t>
      </w:r>
      <w:proofErr w:type="gramEnd"/>
      <w:r w:rsidRPr="00D725EE">
        <w:rPr>
          <w:rFonts w:ascii="Times New Roman" w:hAnsi="Times New Roman" w:cs="Times New Roman"/>
          <w:sz w:val="28"/>
          <w:szCs w:val="28"/>
        </w:rPr>
        <w:t xml:space="preserve"> не могут покрыть убытки по предприятию. </w:t>
      </w:r>
    </w:p>
    <w:p w:rsidR="00D02075" w:rsidRPr="00D725EE" w:rsidRDefault="00D02075" w:rsidP="00D02075">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Сокращение штатной численности и внедрение технологий энергосбережения не выведут предприятие из убыточности без дополнительного объема предоставляемых услуг. </w:t>
      </w:r>
    </w:p>
    <w:p w:rsidR="00D02075" w:rsidRPr="00D725EE" w:rsidRDefault="00D02075" w:rsidP="00D02075">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Законодательство Российской Федерации не позволяет производить бюджетное финансирование убытков и текущих затрат муниципальных унитарных предприятий, кроме инвестиционных программ.</w:t>
      </w:r>
    </w:p>
    <w:p w:rsidR="00D02075" w:rsidRPr="00D725EE"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Разработать и утвердить инвестиционную программу Предприятия по развитию, реконструкции и модернизации системы водоотведения. Участвовать в различных программах («Чистая вода» и др.)</w:t>
      </w:r>
    </w:p>
    <w:p w:rsidR="00D02075" w:rsidRPr="00D725EE" w:rsidRDefault="00D02075" w:rsidP="00D02075">
      <w:pPr>
        <w:spacing w:after="0"/>
        <w:jc w:val="both"/>
        <w:rPr>
          <w:rFonts w:ascii="Times New Roman" w:hAnsi="Times New Roman" w:cs="Times New Roman"/>
          <w:sz w:val="28"/>
          <w:szCs w:val="28"/>
        </w:rPr>
      </w:pPr>
      <w:r w:rsidRPr="00D725EE">
        <w:rPr>
          <w:rFonts w:ascii="Times New Roman" w:hAnsi="Times New Roman" w:cs="Times New Roman"/>
          <w:sz w:val="28"/>
          <w:szCs w:val="28"/>
        </w:rPr>
        <w:t xml:space="preserve">            Просчитать эффективность и окупаемость приобретения оборудования для предоставления услуг населению по бурению «дачных» скважин в малочисленных населенных пунктах.</w:t>
      </w:r>
    </w:p>
    <w:p w:rsidR="00D02075" w:rsidRPr="00D725EE"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 xml:space="preserve">Износ основных средств предприятия приближается к критическому уровню. </w:t>
      </w:r>
    </w:p>
    <w:p w:rsidR="00D02075" w:rsidRPr="00D725EE"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Разработать комплекс мероприятий, направленных на значительное уменьшение дебиторской и кредиторской задолженности.</w:t>
      </w:r>
    </w:p>
    <w:p w:rsidR="00D02075" w:rsidRDefault="00D02075" w:rsidP="00D02075">
      <w:pPr>
        <w:spacing w:after="0"/>
        <w:ind w:firstLine="851"/>
        <w:jc w:val="both"/>
        <w:rPr>
          <w:rFonts w:ascii="Times New Roman" w:hAnsi="Times New Roman" w:cs="Times New Roman"/>
          <w:sz w:val="28"/>
          <w:szCs w:val="28"/>
        </w:rPr>
      </w:pPr>
      <w:r w:rsidRPr="00D725EE">
        <w:rPr>
          <w:rFonts w:ascii="Times New Roman" w:hAnsi="Times New Roman" w:cs="Times New Roman"/>
          <w:sz w:val="28"/>
          <w:szCs w:val="28"/>
        </w:rPr>
        <w:t>Провести работу по выявлению несанкционированного включения в водопроводные и канализационные сети.</w:t>
      </w:r>
    </w:p>
    <w:p w:rsidR="00106634" w:rsidRDefault="00106634" w:rsidP="00D02075">
      <w:pPr>
        <w:spacing w:after="0"/>
        <w:ind w:firstLine="851"/>
        <w:jc w:val="both"/>
        <w:rPr>
          <w:rFonts w:ascii="Times New Roman" w:hAnsi="Times New Roman" w:cs="Times New Roman"/>
          <w:sz w:val="28"/>
          <w:szCs w:val="28"/>
        </w:rPr>
      </w:pPr>
    </w:p>
    <w:p w:rsidR="00D02075" w:rsidRPr="005701C2" w:rsidRDefault="00D02075" w:rsidP="006037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 27 сентября 2017 года по 29 марта 2018 года проводится параллельное экспертно-аналитическое мероприятие Контрольно-счётной палатой Брянской области и Контрольно-счётной палатой Погарского района «Мониторинг реализации приоритетного проекта на территории Погарского городского поселения «Формирование комфортной городской среды» за 2017 год. </w:t>
      </w:r>
    </w:p>
    <w:p w:rsidR="00D02075" w:rsidRPr="005701C2" w:rsidRDefault="00D02075" w:rsidP="00D02075">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В апреле 2017 года Минстрой России предоставил средства федерального бюджета на реализацию приоритетного проекта на лицевой счёт департамента ТЭК и ЖКХ Брянской области в объёме 252 824,0 тыс. рублей, что составило </w:t>
      </w:r>
      <w:r w:rsidRPr="005701C2">
        <w:rPr>
          <w:rFonts w:ascii="Times New Roman" w:hAnsi="Times New Roman" w:cs="Times New Roman"/>
          <w:sz w:val="28"/>
          <w:szCs w:val="28"/>
        </w:rPr>
        <w:lastRenderedPageBreak/>
        <w:t>100% от объёма, предусмотренного Соглашением. Постановлением Правительства Брянской области от 20.03.2017 года №110-п «Об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формирование современной городской среды на 2017 год» распределены субсидии из бюджета Брянской области бюджетам 15 муниципальных образований Брянской области в общей сумме 284 071,9 тыс. рублей, в том числе:</w:t>
      </w:r>
    </w:p>
    <w:p w:rsidR="00D02075" w:rsidRPr="005701C2" w:rsidRDefault="00D02075" w:rsidP="00D02075">
      <w:pPr>
        <w:spacing w:after="0"/>
        <w:ind w:firstLine="851"/>
        <w:jc w:val="both"/>
        <w:rPr>
          <w:rFonts w:ascii="Times New Roman" w:hAnsi="Times New Roman" w:cs="Times New Roman"/>
          <w:sz w:val="28"/>
          <w:szCs w:val="28"/>
        </w:rPr>
      </w:pPr>
      <w:proofErr w:type="spellStart"/>
      <w:r w:rsidRPr="005701C2">
        <w:rPr>
          <w:rFonts w:ascii="Times New Roman" w:hAnsi="Times New Roman" w:cs="Times New Roman"/>
          <w:sz w:val="28"/>
          <w:szCs w:val="28"/>
        </w:rPr>
        <w:t>Погарское</w:t>
      </w:r>
      <w:proofErr w:type="spellEnd"/>
      <w:r w:rsidRPr="005701C2">
        <w:rPr>
          <w:rFonts w:ascii="Times New Roman" w:hAnsi="Times New Roman" w:cs="Times New Roman"/>
          <w:sz w:val="28"/>
          <w:szCs w:val="28"/>
        </w:rPr>
        <w:t xml:space="preserve"> городское поселение – 10 796,6 тыс. рублей.</w:t>
      </w:r>
    </w:p>
    <w:p w:rsidR="00D02075" w:rsidRPr="005701C2" w:rsidRDefault="00D02075" w:rsidP="00D02075">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24 марта 2017 года между департаментом ТЭК и ЖКХ Брянской области и муниципальным образованием Погарский район было заключено Соглашение №812-2017-2-11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Общий объём бюджетных ассигнований (с учётом объёма софинансирования из областного бюджета), предусмотренных в бюджете Погарского городского поселения на финансовое обеспечение расходных обязательств, в целях софинансирования которых предоставляется субсидия, составляет в 2017 году 11 364 888,43 рублей. Размер субсидии, предоставляемой из областного бюджета </w:t>
      </w:r>
    </w:p>
    <w:p w:rsidR="00D02075" w:rsidRPr="005701C2" w:rsidRDefault="00D02075" w:rsidP="00D02075">
      <w:pPr>
        <w:spacing w:after="0"/>
        <w:jc w:val="both"/>
        <w:rPr>
          <w:rFonts w:ascii="Times New Roman" w:hAnsi="Times New Roman" w:cs="Times New Roman"/>
          <w:sz w:val="28"/>
          <w:szCs w:val="28"/>
        </w:rPr>
      </w:pPr>
      <w:r w:rsidRPr="005701C2">
        <w:rPr>
          <w:rFonts w:ascii="Times New Roman" w:hAnsi="Times New Roman" w:cs="Times New Roman"/>
          <w:sz w:val="28"/>
          <w:szCs w:val="28"/>
        </w:rPr>
        <w:t>бюджету Погарского городского поселения в соответствии Соглашением, составляет в 2017 году 95,00% от общего объёма бюджетных ассигнований, но не более 10 796 644,01 рублей. Общий объём бюджетных ассигнований, предусмотренных в бюджете Погарского городского поселения на финансовое обеспечение расходных обязательств муниципального образования, в целях софинансирования которых предоставляется субсидия, составляет в 2017 году не менее 5,00% от общего объёма бюджетных ассигнований – 568 244,42 рублей.</w:t>
      </w:r>
    </w:p>
    <w:p w:rsidR="00D02075" w:rsidRPr="005701C2" w:rsidRDefault="00D02075" w:rsidP="00D02075">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 xml:space="preserve">Согласно </w:t>
      </w:r>
      <w:proofErr w:type="gramStart"/>
      <w:r w:rsidRPr="005701C2">
        <w:rPr>
          <w:rFonts w:ascii="Times New Roman" w:hAnsi="Times New Roman" w:cs="Times New Roman"/>
          <w:sz w:val="28"/>
          <w:szCs w:val="28"/>
        </w:rPr>
        <w:t>внесению изменений и дополнений</w:t>
      </w:r>
      <w:proofErr w:type="gramEnd"/>
      <w:r w:rsidRPr="005701C2">
        <w:rPr>
          <w:rFonts w:ascii="Times New Roman" w:hAnsi="Times New Roman" w:cs="Times New Roman"/>
          <w:sz w:val="28"/>
          <w:szCs w:val="28"/>
        </w:rPr>
        <w:t xml:space="preserve"> в решение Совета народных депутатов посёлка Погар «О бюджете Погарского городского поселения на 2017 год и плановый период 2018 и 2019 годов» от 20.06.2017 года №3-108, сумма муниципального финансирования по Соглашению, составила 568 244,42 рублей или 100,00% от предусмотренного объёма средств в бюджете от данных в муниципальной программе. </w:t>
      </w:r>
    </w:p>
    <w:p w:rsidR="00D02075" w:rsidRPr="005701C2" w:rsidRDefault="00D02075" w:rsidP="00D02075">
      <w:pPr>
        <w:ind w:firstLine="851"/>
        <w:jc w:val="both"/>
        <w:rPr>
          <w:rFonts w:ascii="Times New Roman" w:hAnsi="Times New Roman" w:cs="Times New Roman"/>
          <w:b/>
          <w:sz w:val="28"/>
          <w:szCs w:val="28"/>
        </w:rPr>
      </w:pPr>
      <w:r w:rsidRPr="005701C2">
        <w:rPr>
          <w:rFonts w:ascii="Times New Roman" w:hAnsi="Times New Roman" w:cs="Times New Roman"/>
          <w:sz w:val="28"/>
          <w:szCs w:val="28"/>
        </w:rPr>
        <w:t>Согласно паспорту муниципальной программы, общий объём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составил 67,5 тыс. рублей.</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В ходе анализа содержания муниципальной целевой программы «Формирование современной городской среды Погарского муниципального района на 2017 год» не включена информация, рекомендуемая пунктами 2.1, 3.3.3 приказа Минстроя России от 21.02.2017 года №114/</w:t>
      </w:r>
      <w:proofErr w:type="spellStart"/>
      <w:r w:rsidRPr="005701C2">
        <w:rPr>
          <w:rFonts w:ascii="Times New Roman" w:hAnsi="Times New Roman" w:cs="Times New Roman"/>
          <w:sz w:val="28"/>
          <w:szCs w:val="28"/>
        </w:rPr>
        <w:t>пр</w:t>
      </w:r>
      <w:proofErr w:type="spellEnd"/>
      <w:r w:rsidRPr="005701C2">
        <w:rPr>
          <w:rFonts w:ascii="Times New Roman" w:hAnsi="Times New Roman" w:cs="Times New Roman"/>
          <w:sz w:val="28"/>
          <w:szCs w:val="28"/>
        </w:rPr>
        <w:t>, а именно:</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субъектом Российской Федерации;</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разработки, обсуждения с заинтересованными лицами и утверждения дизайн-проектов благоустройства дворовой территории, включённой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информация об объёме средств, необходимых на реализацию программы за счёт заинтересованных лиц. </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В ходе мониторинга приоритетного проекта установлено, что в нарушении пункта 12 Постановления №169 при формировании муниципальной программы приоритетного проекта допущено несвоевременное опубликование на сайте для общественного обсуждения обязательств муниципальной программы, в том числе:</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проект муниципальной программы;</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порядок общественного обсуждения проекта муниципальной программы на 2017 год;</w:t>
      </w:r>
    </w:p>
    <w:p w:rsidR="00D02075" w:rsidRPr="005701C2" w:rsidRDefault="00D02075" w:rsidP="00D02075">
      <w:pPr>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lastRenderedPageBreak/>
        <w:t xml:space="preserve">- дизайн-проект благоустройства дворовых территорий. </w:t>
      </w:r>
    </w:p>
    <w:p w:rsidR="00D02075" w:rsidRPr="005701C2" w:rsidRDefault="00D02075" w:rsidP="00D02075">
      <w:pPr>
        <w:ind w:firstLine="851"/>
        <w:contextualSpacing/>
        <w:jc w:val="both"/>
        <w:rPr>
          <w:rFonts w:ascii="Times New Roman" w:hAnsi="Times New Roman" w:cs="Times New Roman"/>
          <w:sz w:val="28"/>
          <w:szCs w:val="28"/>
        </w:rPr>
      </w:pPr>
    </w:p>
    <w:p w:rsidR="00D02075" w:rsidRPr="005701C2" w:rsidRDefault="00D02075" w:rsidP="00D02075">
      <w:pPr>
        <w:spacing w:after="0"/>
        <w:ind w:firstLine="851"/>
        <w:jc w:val="both"/>
        <w:rPr>
          <w:rFonts w:ascii="Times New Roman" w:hAnsi="Times New Roman" w:cs="Times New Roman"/>
          <w:sz w:val="28"/>
          <w:szCs w:val="28"/>
        </w:rPr>
      </w:pPr>
      <w:r w:rsidRPr="005701C2">
        <w:rPr>
          <w:rFonts w:ascii="Times New Roman" w:hAnsi="Times New Roman" w:cs="Times New Roman"/>
          <w:sz w:val="28"/>
          <w:szCs w:val="28"/>
        </w:rPr>
        <w:t>Для решения задач программы и достижения поставленных целей предлагается реализовать следующие мероприятия по комплексному благоустройству дворовых территорий многоквартирных домов и благоустройству территорий общего пользования (скверы, парки, центральные улицы и т.д.):</w:t>
      </w:r>
    </w:p>
    <w:p w:rsidR="00D02075" w:rsidRPr="005701C2" w:rsidRDefault="00D02075" w:rsidP="00397637">
      <w:pPr>
        <w:spacing w:after="0"/>
        <w:ind w:left="851"/>
        <w:contextualSpacing/>
        <w:jc w:val="both"/>
        <w:rPr>
          <w:rFonts w:ascii="Times New Roman" w:hAnsi="Times New Roman" w:cs="Times New Roman"/>
          <w:sz w:val="28"/>
          <w:szCs w:val="28"/>
        </w:rPr>
      </w:pPr>
      <w:r w:rsidRPr="005701C2">
        <w:rPr>
          <w:rFonts w:ascii="Times New Roman" w:hAnsi="Times New Roman" w:cs="Times New Roman"/>
          <w:sz w:val="28"/>
          <w:szCs w:val="28"/>
        </w:rPr>
        <w:t>Выполнение минимального перечня работ по благоустройству дворовых территорий многоквартирных домов:</w:t>
      </w:r>
    </w:p>
    <w:p w:rsidR="00D02075" w:rsidRPr="005701C2" w:rsidRDefault="00D02075" w:rsidP="00D02075">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ремонт дворовых проездов;</w:t>
      </w:r>
    </w:p>
    <w:p w:rsidR="00D02075" w:rsidRPr="005701C2" w:rsidRDefault="00D02075" w:rsidP="00D02075">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обеспечение освещения дворовых территорий;</w:t>
      </w:r>
    </w:p>
    <w:p w:rsidR="00D02075" w:rsidRPr="005701C2" w:rsidRDefault="00D02075" w:rsidP="00D02075">
      <w:pPr>
        <w:spacing w:after="0"/>
        <w:ind w:left="1211"/>
        <w:contextualSpacing/>
        <w:jc w:val="both"/>
        <w:rPr>
          <w:rFonts w:ascii="Times New Roman" w:hAnsi="Times New Roman" w:cs="Times New Roman"/>
          <w:sz w:val="28"/>
          <w:szCs w:val="28"/>
        </w:rPr>
      </w:pPr>
      <w:r w:rsidRPr="005701C2">
        <w:rPr>
          <w:rFonts w:ascii="Times New Roman" w:hAnsi="Times New Roman" w:cs="Times New Roman"/>
          <w:sz w:val="28"/>
          <w:szCs w:val="28"/>
        </w:rPr>
        <w:t>- установка скамеек;</w:t>
      </w:r>
    </w:p>
    <w:p w:rsidR="00D02075" w:rsidRPr="005701C2" w:rsidRDefault="00106634" w:rsidP="00106634">
      <w:pPr>
        <w:spacing w:after="0"/>
        <w:ind w:left="1211"/>
        <w:contextualSpacing/>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Распоряжением администрации Погарского района от 16.06.2017 года №441-р утверждены дизайн-проекты благоустройства дворовых территорий и дизайн-проекты благоустройства общественных территорий:</w:t>
      </w:r>
    </w:p>
    <w:p w:rsidR="00D02075" w:rsidRPr="005701C2" w:rsidRDefault="00D02075" w:rsidP="00D02075">
      <w:pPr>
        <w:spacing w:after="0"/>
        <w:ind w:firstLine="851"/>
        <w:contextualSpacing/>
        <w:jc w:val="both"/>
        <w:rPr>
          <w:rFonts w:ascii="Times New Roman" w:hAnsi="Times New Roman" w:cs="Times New Roman"/>
          <w:sz w:val="28"/>
          <w:szCs w:val="28"/>
        </w:rPr>
      </w:pP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1 Квартал д.14, д.15, д.16;</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Ананченко д.12, д. 18, д. 24;</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Октябрьская д.7;</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Советская д.3;</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Жданова д.1;</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Строительная д. 11б;</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xml:space="preserve">- </w:t>
      </w:r>
      <w:proofErr w:type="spellStart"/>
      <w:r w:rsidRPr="005701C2">
        <w:rPr>
          <w:rFonts w:ascii="Times New Roman" w:hAnsi="Times New Roman" w:cs="Times New Roman"/>
          <w:sz w:val="28"/>
          <w:szCs w:val="28"/>
        </w:rPr>
        <w:t>п.г.т</w:t>
      </w:r>
      <w:proofErr w:type="spellEnd"/>
      <w:r w:rsidRPr="005701C2">
        <w:rPr>
          <w:rFonts w:ascii="Times New Roman" w:hAnsi="Times New Roman" w:cs="Times New Roman"/>
          <w:sz w:val="28"/>
          <w:szCs w:val="28"/>
        </w:rPr>
        <w:t>. Погар ул. Володарского д.102.</w:t>
      </w:r>
    </w:p>
    <w:p w:rsidR="00D02075" w:rsidRPr="005701C2"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благоустройство сквера воинам-афганцам и аллея Славы;</w:t>
      </w:r>
    </w:p>
    <w:p w:rsidR="00D02075" w:rsidRDefault="00D02075" w:rsidP="00D02075">
      <w:pPr>
        <w:spacing w:after="0"/>
        <w:ind w:firstLine="851"/>
        <w:contextualSpacing/>
        <w:jc w:val="both"/>
        <w:rPr>
          <w:rFonts w:ascii="Times New Roman" w:hAnsi="Times New Roman" w:cs="Times New Roman"/>
          <w:sz w:val="28"/>
          <w:szCs w:val="28"/>
        </w:rPr>
      </w:pPr>
      <w:r w:rsidRPr="005701C2">
        <w:rPr>
          <w:rFonts w:ascii="Times New Roman" w:hAnsi="Times New Roman" w:cs="Times New Roman"/>
          <w:sz w:val="28"/>
          <w:szCs w:val="28"/>
        </w:rPr>
        <w:t>- благоустройство парка культуры и отдыха.</w:t>
      </w:r>
    </w:p>
    <w:p w:rsidR="00603708" w:rsidRDefault="003D1D5F" w:rsidP="00D02075">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Срок окончания экспертно-аналитического мероприятия 29 марта 2018 года.</w:t>
      </w:r>
    </w:p>
    <w:p w:rsidR="003D1D5F" w:rsidRDefault="003D1D5F" w:rsidP="00D02075">
      <w:pPr>
        <w:spacing w:after="0"/>
        <w:ind w:firstLine="851"/>
        <w:contextualSpacing/>
        <w:jc w:val="both"/>
        <w:rPr>
          <w:rFonts w:ascii="Times New Roman" w:hAnsi="Times New Roman" w:cs="Times New Roman"/>
          <w:sz w:val="28"/>
          <w:szCs w:val="28"/>
        </w:rPr>
      </w:pPr>
    </w:p>
    <w:p w:rsidR="00397637" w:rsidRDefault="00397637" w:rsidP="00D02075">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о деятельности Контрольно-счётной палаты: </w:t>
      </w:r>
    </w:p>
    <w:p w:rsidR="00603708" w:rsidRDefault="00603708" w:rsidP="00603708">
      <w:pPr>
        <w:spacing w:after="0"/>
        <w:ind w:firstLine="851"/>
        <w:jc w:val="both"/>
        <w:rPr>
          <w:rFonts w:ascii="Times New Roman" w:hAnsi="Times New Roman" w:cs="Times New Roman"/>
          <w:sz w:val="28"/>
          <w:szCs w:val="28"/>
        </w:rPr>
      </w:pPr>
      <w:r>
        <w:rPr>
          <w:rFonts w:ascii="Times New Roman" w:hAnsi="Times New Roman" w:cs="Times New Roman"/>
          <w:sz w:val="28"/>
          <w:szCs w:val="28"/>
        </w:rPr>
        <w:t>В течение 2017 года Контрольно-счётная палата Погарского района принимала участие в работе конференций, семинаров, совещаний, проводимых КСП Брянской области, а также, принимала участие в работе сессий, комиссий, коллегий, совещаний, проводимых органами муниципальной власти. На протяжении года велась совместная работа с правоохранительными органами – органами полиции и прокуратуры Погарского района.</w:t>
      </w:r>
    </w:p>
    <w:p w:rsidR="00816B4F" w:rsidRDefault="00816B4F" w:rsidP="006037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отчётном периоде Контрольно-счётной палатой обеспечена реализация полномочий, возложенных на неё Бюджетным Кодексом РФ, Законом Брянской </w:t>
      </w:r>
      <w:r w:rsidR="003B1B1D">
        <w:rPr>
          <w:rFonts w:ascii="Times New Roman" w:hAnsi="Times New Roman" w:cs="Times New Roman"/>
          <w:sz w:val="28"/>
          <w:szCs w:val="28"/>
        </w:rPr>
        <w:lastRenderedPageBreak/>
        <w:t xml:space="preserve">области «О </w:t>
      </w:r>
      <w:r>
        <w:rPr>
          <w:rFonts w:ascii="Times New Roman" w:hAnsi="Times New Roman" w:cs="Times New Roman"/>
          <w:sz w:val="28"/>
          <w:szCs w:val="28"/>
        </w:rPr>
        <w:t>Контрольно-счётной палате Брянской области», Положением «О Контрольно-счётной палате Погарского района». Контрольная и экспертно-аналитическая деятельность Контрольно-счётной палаты направлена на решение актуальных вопросов: эффективность организации предоставления и использования бюджетных средств, эффективность использования муниципального имущества.</w:t>
      </w:r>
    </w:p>
    <w:p w:rsidR="00816B4F" w:rsidRPr="00D725EE" w:rsidRDefault="00816B4F" w:rsidP="0060370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2018 году Контрольно-счётной палатой </w:t>
      </w:r>
      <w:r w:rsidR="00072E6F">
        <w:rPr>
          <w:rFonts w:ascii="Times New Roman" w:hAnsi="Times New Roman" w:cs="Times New Roman"/>
          <w:sz w:val="28"/>
          <w:szCs w:val="28"/>
        </w:rPr>
        <w:t>будет продолжена работа по дальнейшему укреплению и развитию системы контроля формирования и исполнения бюджета района, управлению и распоряжению имуществом муниципальной собственности Погарского района, 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Погарского района, расширению взаимодействия с правоохранительными органами, органами муниципальной власти.</w:t>
      </w:r>
    </w:p>
    <w:p w:rsidR="00603708" w:rsidRDefault="00603708" w:rsidP="00603708">
      <w:pPr>
        <w:spacing w:after="0"/>
        <w:jc w:val="both"/>
        <w:rPr>
          <w:rFonts w:ascii="Times New Roman" w:hAnsi="Times New Roman" w:cs="Times New Roman"/>
          <w:sz w:val="28"/>
          <w:szCs w:val="28"/>
        </w:rPr>
      </w:pPr>
    </w:p>
    <w:p w:rsidR="00603708" w:rsidRPr="005701C2" w:rsidRDefault="00603708" w:rsidP="00D02075">
      <w:pPr>
        <w:spacing w:after="0"/>
        <w:ind w:firstLine="851"/>
        <w:contextualSpacing/>
        <w:jc w:val="both"/>
        <w:rPr>
          <w:rFonts w:ascii="Times New Roman" w:hAnsi="Times New Roman" w:cs="Times New Roman"/>
          <w:sz w:val="28"/>
          <w:szCs w:val="28"/>
        </w:rPr>
      </w:pPr>
    </w:p>
    <w:p w:rsidR="00D02075" w:rsidRPr="005701C2" w:rsidRDefault="00D02075" w:rsidP="00D02075">
      <w:pPr>
        <w:spacing w:after="0"/>
        <w:ind w:firstLine="851"/>
        <w:contextualSpacing/>
        <w:jc w:val="both"/>
        <w:rPr>
          <w:rFonts w:ascii="Times New Roman" w:hAnsi="Times New Roman" w:cs="Times New Roman"/>
          <w:sz w:val="28"/>
          <w:szCs w:val="28"/>
        </w:rPr>
      </w:pPr>
    </w:p>
    <w:p w:rsidR="00D02075" w:rsidRPr="008F6951" w:rsidRDefault="00D02075" w:rsidP="00D02075">
      <w:pPr>
        <w:spacing w:after="0"/>
        <w:jc w:val="both"/>
        <w:rPr>
          <w:rFonts w:ascii="Times New Roman" w:hAnsi="Times New Roman" w:cs="Times New Roman"/>
          <w:b/>
          <w:sz w:val="28"/>
          <w:szCs w:val="28"/>
        </w:rPr>
      </w:pPr>
      <w:r>
        <w:rPr>
          <w:rFonts w:ascii="Times New Roman" w:hAnsi="Times New Roman" w:cs="Times New Roman"/>
          <w:sz w:val="20"/>
          <w:szCs w:val="20"/>
        </w:rPr>
        <w:t xml:space="preserve">                 </w:t>
      </w:r>
      <w:r w:rsidRPr="00A51988">
        <w:rPr>
          <w:rFonts w:ascii="Times New Roman" w:hAnsi="Times New Roman" w:cs="Times New Roman"/>
          <w:b/>
          <w:sz w:val="28"/>
          <w:szCs w:val="28"/>
        </w:rPr>
        <w:t>Председатель</w:t>
      </w:r>
    </w:p>
    <w:p w:rsidR="00D02075" w:rsidRPr="008F6951" w:rsidRDefault="00D02075" w:rsidP="00D02075">
      <w:pPr>
        <w:spacing w:after="0"/>
        <w:ind w:firstLine="851"/>
        <w:jc w:val="both"/>
        <w:rPr>
          <w:rFonts w:ascii="Times New Roman" w:hAnsi="Times New Roman" w:cs="Times New Roman"/>
          <w:b/>
          <w:sz w:val="28"/>
          <w:szCs w:val="28"/>
        </w:rPr>
      </w:pPr>
      <w:r w:rsidRPr="008F6951">
        <w:rPr>
          <w:rFonts w:ascii="Times New Roman" w:hAnsi="Times New Roman" w:cs="Times New Roman"/>
          <w:b/>
          <w:sz w:val="28"/>
          <w:szCs w:val="28"/>
        </w:rPr>
        <w:t>Контрольно-счётной палаты</w:t>
      </w:r>
    </w:p>
    <w:p w:rsidR="00D02075" w:rsidRPr="008F6951" w:rsidRDefault="00D02075" w:rsidP="00D02075">
      <w:pPr>
        <w:spacing w:after="0"/>
        <w:ind w:firstLine="851"/>
        <w:jc w:val="both"/>
        <w:rPr>
          <w:rFonts w:ascii="Times New Roman" w:hAnsi="Times New Roman" w:cs="Times New Roman"/>
          <w:b/>
          <w:sz w:val="28"/>
          <w:szCs w:val="28"/>
        </w:rPr>
      </w:pPr>
      <w:r w:rsidRPr="008F6951">
        <w:rPr>
          <w:rFonts w:ascii="Times New Roman" w:hAnsi="Times New Roman" w:cs="Times New Roman"/>
          <w:b/>
          <w:sz w:val="28"/>
          <w:szCs w:val="28"/>
        </w:rPr>
        <w:t xml:space="preserve">Погарского района                                                            </w:t>
      </w:r>
      <w:r>
        <w:rPr>
          <w:rFonts w:ascii="Times New Roman" w:hAnsi="Times New Roman" w:cs="Times New Roman"/>
          <w:b/>
          <w:sz w:val="28"/>
          <w:szCs w:val="28"/>
        </w:rPr>
        <w:t>О.А. Ахременко</w:t>
      </w:r>
      <w:bookmarkStart w:id="0" w:name="_GoBack"/>
      <w:bookmarkEnd w:id="0"/>
    </w:p>
    <w:p w:rsidR="00D02075" w:rsidRPr="008F6951" w:rsidRDefault="00D02075" w:rsidP="00D02075">
      <w:pPr>
        <w:spacing w:after="0"/>
        <w:rPr>
          <w:sz w:val="28"/>
          <w:szCs w:val="28"/>
        </w:rPr>
      </w:pPr>
    </w:p>
    <w:p w:rsidR="00D02075" w:rsidRPr="008F6951" w:rsidRDefault="00D02075" w:rsidP="00D02075">
      <w:pPr>
        <w:spacing w:after="0"/>
        <w:rPr>
          <w:sz w:val="28"/>
          <w:szCs w:val="28"/>
        </w:rPr>
      </w:pPr>
    </w:p>
    <w:p w:rsidR="00D02075" w:rsidRPr="008F6951" w:rsidRDefault="00D02075" w:rsidP="00D02075">
      <w:pPr>
        <w:spacing w:after="0"/>
        <w:rPr>
          <w:sz w:val="28"/>
          <w:szCs w:val="28"/>
        </w:rPr>
      </w:pPr>
    </w:p>
    <w:p w:rsidR="00D02075" w:rsidRDefault="00D02075" w:rsidP="00D02075"/>
    <w:p w:rsidR="00D02075" w:rsidRDefault="00D02075"/>
    <w:sectPr w:rsidR="00D02075" w:rsidSect="0064609E">
      <w:headerReference w:type="default" r:id="rId8"/>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1D" w:rsidRDefault="00BB191D" w:rsidP="0064609E">
      <w:pPr>
        <w:spacing w:after="0" w:line="240" w:lineRule="auto"/>
      </w:pPr>
      <w:r>
        <w:separator/>
      </w:r>
    </w:p>
  </w:endnote>
  <w:endnote w:type="continuationSeparator" w:id="0">
    <w:p w:rsidR="00BB191D" w:rsidRDefault="00BB191D" w:rsidP="0064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1D" w:rsidRDefault="00BB191D" w:rsidP="0064609E">
      <w:pPr>
        <w:spacing w:after="0" w:line="240" w:lineRule="auto"/>
      </w:pPr>
      <w:r>
        <w:separator/>
      </w:r>
    </w:p>
  </w:footnote>
  <w:footnote w:type="continuationSeparator" w:id="0">
    <w:p w:rsidR="00BB191D" w:rsidRDefault="00BB191D" w:rsidP="0064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24068"/>
      <w:docPartObj>
        <w:docPartGallery w:val="Page Numbers (Top of Page)"/>
        <w:docPartUnique/>
      </w:docPartObj>
    </w:sdtPr>
    <w:sdtEndPr/>
    <w:sdtContent>
      <w:p w:rsidR="00603708" w:rsidRDefault="00603708">
        <w:pPr>
          <w:pStyle w:val="a3"/>
          <w:jc w:val="center"/>
        </w:pPr>
        <w:r>
          <w:fldChar w:fldCharType="begin"/>
        </w:r>
        <w:r>
          <w:instrText>PAGE   \* MERGEFORMAT</w:instrText>
        </w:r>
        <w:r>
          <w:fldChar w:fldCharType="separate"/>
        </w:r>
        <w:r w:rsidR="00F318B6">
          <w:rPr>
            <w:noProof/>
          </w:rPr>
          <w:t>31</w:t>
        </w:r>
        <w:r>
          <w:fldChar w:fldCharType="end"/>
        </w:r>
      </w:p>
    </w:sdtContent>
  </w:sdt>
  <w:p w:rsidR="00603708" w:rsidRDefault="006037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1C"/>
    <w:multiLevelType w:val="hybridMultilevel"/>
    <w:tmpl w:val="A1665604"/>
    <w:lvl w:ilvl="0" w:tplc="4E86F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856305"/>
    <w:multiLevelType w:val="hybridMultilevel"/>
    <w:tmpl w:val="685AE34E"/>
    <w:lvl w:ilvl="0" w:tplc="CEB8189C">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08D90B5B"/>
    <w:multiLevelType w:val="hybridMultilevel"/>
    <w:tmpl w:val="B324D890"/>
    <w:lvl w:ilvl="0" w:tplc="3B627EE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166231C"/>
    <w:multiLevelType w:val="hybridMultilevel"/>
    <w:tmpl w:val="EEACD59A"/>
    <w:lvl w:ilvl="0" w:tplc="11BE1DA0">
      <w:start w:val="1"/>
      <w:numFmt w:val="decimal"/>
      <w:lvlText w:val="%1."/>
      <w:lvlJc w:val="left"/>
      <w:pPr>
        <w:ind w:left="36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1F535DAA"/>
    <w:multiLevelType w:val="hybridMultilevel"/>
    <w:tmpl w:val="51D84812"/>
    <w:lvl w:ilvl="0" w:tplc="2AE03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9887CDC"/>
    <w:multiLevelType w:val="hybridMultilevel"/>
    <w:tmpl w:val="D9DC9106"/>
    <w:lvl w:ilvl="0" w:tplc="04F0E0F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F8B1708"/>
    <w:multiLevelType w:val="hybridMultilevel"/>
    <w:tmpl w:val="BC5EE318"/>
    <w:lvl w:ilvl="0" w:tplc="4E1AB950">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35246427"/>
    <w:multiLevelType w:val="multilevel"/>
    <w:tmpl w:val="6C5A201A"/>
    <w:lvl w:ilvl="0">
      <w:start w:val="1"/>
      <w:numFmt w:val="decimal"/>
      <w:lvlText w:val="%1."/>
      <w:lvlJc w:val="left"/>
      <w:pPr>
        <w:ind w:left="360" w:hanging="360"/>
      </w:pPr>
      <w:rPr>
        <w:rFonts w:ascii="Times New Roman" w:hAnsi="Times New Roman" w:cs="Times New Roman" w:hint="default"/>
        <w:sz w:val="28"/>
      </w:rPr>
    </w:lvl>
    <w:lvl w:ilvl="1">
      <w:start w:val="1"/>
      <w:numFmt w:val="decimal"/>
      <w:isLgl/>
      <w:lvlText w:val="%1.%2."/>
      <w:lvlJc w:val="left"/>
      <w:pPr>
        <w:ind w:left="1155" w:hanging="720"/>
      </w:pPr>
      <w:rPr>
        <w:rFonts w:hint="default"/>
        <w:b/>
      </w:rPr>
    </w:lvl>
    <w:lvl w:ilvl="2">
      <w:start w:val="1"/>
      <w:numFmt w:val="decimal"/>
      <w:isLgl/>
      <w:lvlText w:val="%1.%2.%3."/>
      <w:lvlJc w:val="left"/>
      <w:pPr>
        <w:ind w:left="1515" w:hanging="720"/>
      </w:pPr>
      <w:rPr>
        <w:rFonts w:hint="default"/>
        <w:b/>
      </w:rPr>
    </w:lvl>
    <w:lvl w:ilvl="3">
      <w:start w:val="1"/>
      <w:numFmt w:val="decimal"/>
      <w:isLgl/>
      <w:lvlText w:val="%1.%2.%3.%4."/>
      <w:lvlJc w:val="left"/>
      <w:pPr>
        <w:ind w:left="2235" w:hanging="1080"/>
      </w:pPr>
      <w:rPr>
        <w:rFonts w:hint="default"/>
        <w:b/>
      </w:rPr>
    </w:lvl>
    <w:lvl w:ilvl="4">
      <w:start w:val="1"/>
      <w:numFmt w:val="decimal"/>
      <w:isLgl/>
      <w:lvlText w:val="%1.%2.%3.%4.%5."/>
      <w:lvlJc w:val="left"/>
      <w:pPr>
        <w:ind w:left="2595" w:hanging="1080"/>
      </w:pPr>
      <w:rPr>
        <w:rFonts w:hint="default"/>
        <w:b/>
      </w:rPr>
    </w:lvl>
    <w:lvl w:ilvl="5">
      <w:start w:val="1"/>
      <w:numFmt w:val="decimal"/>
      <w:isLgl/>
      <w:lvlText w:val="%1.%2.%3.%4.%5.%6."/>
      <w:lvlJc w:val="left"/>
      <w:pPr>
        <w:ind w:left="3315" w:hanging="1440"/>
      </w:pPr>
      <w:rPr>
        <w:rFonts w:hint="default"/>
        <w:b/>
      </w:rPr>
    </w:lvl>
    <w:lvl w:ilvl="6">
      <w:start w:val="1"/>
      <w:numFmt w:val="decimal"/>
      <w:isLgl/>
      <w:lvlText w:val="%1.%2.%3.%4.%5.%6.%7."/>
      <w:lvlJc w:val="left"/>
      <w:pPr>
        <w:ind w:left="4035" w:hanging="1800"/>
      </w:pPr>
      <w:rPr>
        <w:rFonts w:hint="default"/>
        <w:b/>
      </w:rPr>
    </w:lvl>
    <w:lvl w:ilvl="7">
      <w:start w:val="1"/>
      <w:numFmt w:val="decimal"/>
      <w:isLgl/>
      <w:lvlText w:val="%1.%2.%3.%4.%5.%6.%7.%8."/>
      <w:lvlJc w:val="left"/>
      <w:pPr>
        <w:ind w:left="4395" w:hanging="1800"/>
      </w:pPr>
      <w:rPr>
        <w:rFonts w:hint="default"/>
        <w:b/>
      </w:rPr>
    </w:lvl>
    <w:lvl w:ilvl="8">
      <w:start w:val="1"/>
      <w:numFmt w:val="decimal"/>
      <w:isLgl/>
      <w:lvlText w:val="%1.%2.%3.%4.%5.%6.%7.%8.%9."/>
      <w:lvlJc w:val="left"/>
      <w:pPr>
        <w:ind w:left="5115" w:hanging="2160"/>
      </w:pPr>
      <w:rPr>
        <w:rFonts w:hint="default"/>
        <w:b/>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2F"/>
    <w:rsid w:val="00072E6F"/>
    <w:rsid w:val="000C117D"/>
    <w:rsid w:val="000F4CF2"/>
    <w:rsid w:val="00106634"/>
    <w:rsid w:val="001A229B"/>
    <w:rsid w:val="001D669E"/>
    <w:rsid w:val="002318C7"/>
    <w:rsid w:val="002C4A2F"/>
    <w:rsid w:val="00397637"/>
    <w:rsid w:val="003B1B1D"/>
    <w:rsid w:val="003D1D5F"/>
    <w:rsid w:val="004E29FA"/>
    <w:rsid w:val="005265DF"/>
    <w:rsid w:val="005701C2"/>
    <w:rsid w:val="005F7066"/>
    <w:rsid w:val="00603708"/>
    <w:rsid w:val="00612FAF"/>
    <w:rsid w:val="006254CF"/>
    <w:rsid w:val="0064609E"/>
    <w:rsid w:val="00667D1F"/>
    <w:rsid w:val="006C20D4"/>
    <w:rsid w:val="0071388C"/>
    <w:rsid w:val="007332ED"/>
    <w:rsid w:val="007E749D"/>
    <w:rsid w:val="00816B4F"/>
    <w:rsid w:val="00826E7E"/>
    <w:rsid w:val="00855A1E"/>
    <w:rsid w:val="008810FD"/>
    <w:rsid w:val="008F3A61"/>
    <w:rsid w:val="00AC3E44"/>
    <w:rsid w:val="00B05C98"/>
    <w:rsid w:val="00B749A5"/>
    <w:rsid w:val="00BB191D"/>
    <w:rsid w:val="00BE01D2"/>
    <w:rsid w:val="00BE3F59"/>
    <w:rsid w:val="00C42923"/>
    <w:rsid w:val="00CC06BA"/>
    <w:rsid w:val="00CE3937"/>
    <w:rsid w:val="00D013A0"/>
    <w:rsid w:val="00D02075"/>
    <w:rsid w:val="00D37489"/>
    <w:rsid w:val="00D725EE"/>
    <w:rsid w:val="00DA3334"/>
    <w:rsid w:val="00E76E99"/>
    <w:rsid w:val="00EE4365"/>
    <w:rsid w:val="00F318B6"/>
    <w:rsid w:val="00F8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5979"/>
  <w15:chartTrackingRefBased/>
  <w15:docId w15:val="{83289E9B-B2C7-48FE-851A-6ADE4B9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3A0"/>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3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3A0"/>
    <w:rPr>
      <w:rFonts w:asciiTheme="minorHAnsi" w:hAnsiTheme="minorHAnsi"/>
      <w:sz w:val="22"/>
      <w:szCs w:val="22"/>
    </w:rPr>
  </w:style>
  <w:style w:type="paragraph" w:styleId="a5">
    <w:name w:val="List Paragraph"/>
    <w:basedOn w:val="a"/>
    <w:uiPriority w:val="34"/>
    <w:qFormat/>
    <w:rsid w:val="00D013A0"/>
    <w:pPr>
      <w:ind w:left="720"/>
      <w:contextualSpacing/>
    </w:pPr>
  </w:style>
  <w:style w:type="paragraph" w:styleId="a6">
    <w:name w:val="footer"/>
    <w:basedOn w:val="a"/>
    <w:link w:val="a7"/>
    <w:uiPriority w:val="99"/>
    <w:unhideWhenUsed/>
    <w:rsid w:val="006460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09E"/>
    <w:rPr>
      <w:rFonts w:asciiTheme="minorHAnsi" w:hAnsiTheme="minorHAnsi"/>
      <w:sz w:val="22"/>
      <w:szCs w:val="22"/>
    </w:rPr>
  </w:style>
  <w:style w:type="table" w:styleId="a8">
    <w:name w:val="Table Grid"/>
    <w:basedOn w:val="a1"/>
    <w:uiPriority w:val="59"/>
    <w:rsid w:val="00D3748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D37489"/>
    <w:rPr>
      <w:rFonts w:ascii="Tahoma" w:hAnsi="Tahoma" w:cs="Tahoma"/>
      <w:sz w:val="16"/>
      <w:szCs w:val="16"/>
    </w:rPr>
  </w:style>
  <w:style w:type="paragraph" w:styleId="aa">
    <w:name w:val="Balloon Text"/>
    <w:basedOn w:val="a"/>
    <w:link w:val="a9"/>
    <w:uiPriority w:val="99"/>
    <w:semiHidden/>
    <w:unhideWhenUsed/>
    <w:rsid w:val="00D3748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D37489"/>
    <w:rPr>
      <w:rFonts w:ascii="Segoe UI" w:hAnsi="Segoe UI" w:cs="Segoe UI"/>
      <w:sz w:val="18"/>
      <w:szCs w:val="18"/>
    </w:rPr>
  </w:style>
  <w:style w:type="character" w:customStyle="1" w:styleId="apple-converted-space">
    <w:name w:val="apple-converted-space"/>
    <w:basedOn w:val="a0"/>
    <w:rsid w:val="00D37489"/>
  </w:style>
  <w:style w:type="paragraph" w:customStyle="1" w:styleId="ab">
    <w:name w:val="Содержимое таблицы"/>
    <w:basedOn w:val="a"/>
    <w:rsid w:val="00D37489"/>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ac">
    <w:name w:val="Символ нумерации"/>
    <w:rsid w:val="00D37489"/>
  </w:style>
  <w:style w:type="paragraph" w:customStyle="1" w:styleId="10">
    <w:name w:val="Заголовок1"/>
    <w:basedOn w:val="a"/>
    <w:next w:val="ad"/>
    <w:rsid w:val="00D37489"/>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d">
    <w:name w:val="Body Text"/>
    <w:basedOn w:val="a"/>
    <w:link w:val="ae"/>
    <w:rsid w:val="00D37489"/>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ой текст Знак"/>
    <w:basedOn w:val="a0"/>
    <w:link w:val="ad"/>
    <w:rsid w:val="00D37489"/>
    <w:rPr>
      <w:rFonts w:ascii="Liberation Serif" w:eastAsia="SimSun" w:hAnsi="Liberation Serif" w:cs="Mangal"/>
      <w:kern w:val="1"/>
      <w:sz w:val="24"/>
      <w:szCs w:val="24"/>
      <w:lang w:eastAsia="zh-CN" w:bidi="hi-IN"/>
    </w:rPr>
  </w:style>
  <w:style w:type="paragraph" w:styleId="af">
    <w:name w:val="List"/>
    <w:basedOn w:val="ad"/>
    <w:rsid w:val="00D37489"/>
  </w:style>
  <w:style w:type="paragraph" w:styleId="af0">
    <w:name w:val="caption"/>
    <w:basedOn w:val="a"/>
    <w:qFormat/>
    <w:rsid w:val="00D37489"/>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1">
    <w:name w:val="Указатель1"/>
    <w:basedOn w:val="a"/>
    <w:rsid w:val="00D37489"/>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f1">
    <w:name w:val="Заголовок таблицы"/>
    <w:basedOn w:val="ab"/>
    <w:rsid w:val="00D37489"/>
    <w:pPr>
      <w:jc w:val="center"/>
    </w:pPr>
    <w:rPr>
      <w:b/>
      <w:bCs/>
    </w:rPr>
  </w:style>
  <w:style w:type="table" w:customStyle="1" w:styleId="12">
    <w:name w:val="Сетка таблицы1"/>
    <w:basedOn w:val="a1"/>
    <w:next w:val="a8"/>
    <w:uiPriority w:val="39"/>
    <w:rsid w:val="0057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CC0F-57AE-42C4-980D-3A72337C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2018-03-01T07:49:00Z</cp:lastPrinted>
  <dcterms:created xsi:type="dcterms:W3CDTF">2018-01-31T12:11:00Z</dcterms:created>
  <dcterms:modified xsi:type="dcterms:W3CDTF">2018-03-15T12:11:00Z</dcterms:modified>
</cp:coreProperties>
</file>