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F8" w:rsidRDefault="00BB0EF8" w:rsidP="002A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2A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1F13" w:rsidRDefault="002A1F13" w:rsidP="002A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A1F13" w:rsidRDefault="002A1F13" w:rsidP="002A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2A1F13" w:rsidRDefault="002A1F13" w:rsidP="002A1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Погар, ул. Ленина, д.1,</w:t>
      </w:r>
    </w:p>
    <w:p w:rsidR="002A1F13" w:rsidRDefault="002A1F13" w:rsidP="002A1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912EF1" w:rsidRDefault="00912EF1" w:rsidP="002A1F13">
      <w:pPr>
        <w:jc w:val="center"/>
      </w:pPr>
    </w:p>
    <w:p w:rsidR="002A1F13" w:rsidRDefault="002A1F13" w:rsidP="002A1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проверки по результатам контрольного мероприятия «</w:t>
      </w:r>
      <w:r w:rsidR="00850F19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</w:t>
      </w:r>
      <w:r w:rsidR="004B6097">
        <w:rPr>
          <w:rFonts w:ascii="Times New Roman" w:hAnsi="Times New Roman" w:cs="Times New Roman"/>
          <w:b/>
          <w:sz w:val="28"/>
          <w:szCs w:val="28"/>
        </w:rPr>
        <w:t xml:space="preserve"> деятельности МБУДО «Погарский ДТ» за 2019 год».</w:t>
      </w:r>
    </w:p>
    <w:p w:rsidR="004B6097" w:rsidRDefault="004B6097" w:rsidP="002A1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097" w:rsidRDefault="00B82ED2" w:rsidP="004B6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B6097">
        <w:rPr>
          <w:rFonts w:ascii="Times New Roman" w:hAnsi="Times New Roman" w:cs="Times New Roman"/>
          <w:b/>
          <w:sz w:val="28"/>
          <w:szCs w:val="28"/>
        </w:rPr>
        <w:t>.02.2020 г.</w:t>
      </w:r>
      <w:r w:rsidR="003A25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3A2584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3A2584">
        <w:rPr>
          <w:rFonts w:ascii="Times New Roman" w:hAnsi="Times New Roman" w:cs="Times New Roman"/>
          <w:b/>
          <w:sz w:val="28"/>
          <w:szCs w:val="28"/>
        </w:rPr>
        <w:t>. Погар</w:t>
      </w:r>
    </w:p>
    <w:p w:rsidR="001D7AD9" w:rsidRDefault="001D7AD9" w:rsidP="004B60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D9" w:rsidRDefault="001D7AD9" w:rsidP="001D7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Федеральный закон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CC62C6">
        <w:rPr>
          <w:rFonts w:ascii="Times New Roman" w:hAnsi="Times New Roman" w:cs="Times New Roman"/>
          <w:sz w:val="28"/>
          <w:szCs w:val="28"/>
        </w:rPr>
        <w:t xml:space="preserve">, пункт </w:t>
      </w:r>
      <w:r w:rsidR="007D4A0D">
        <w:rPr>
          <w:rFonts w:ascii="Times New Roman" w:hAnsi="Times New Roman" w:cs="Times New Roman"/>
          <w:sz w:val="28"/>
          <w:szCs w:val="28"/>
        </w:rPr>
        <w:t>2.1.1.</w:t>
      </w:r>
      <w:r w:rsidR="00CC62C6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7D4A0D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B66970">
        <w:rPr>
          <w:rFonts w:ascii="Times New Roman" w:hAnsi="Times New Roman" w:cs="Times New Roman"/>
          <w:sz w:val="28"/>
          <w:szCs w:val="28"/>
        </w:rPr>
        <w:t>ы Погарского района на 2020 год, приказ председателя Контрольно-счётной палаты Погарского района №1 от 28.01.2020 года.</w:t>
      </w:r>
    </w:p>
    <w:p w:rsidR="00496DFD" w:rsidRDefault="00496DFD" w:rsidP="001D7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DFD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бухгалтерские документы, бухгалтерская отчётность и другие документы, подтверждающие объёмы финансирования и использования средств учреждением. </w:t>
      </w:r>
    </w:p>
    <w:p w:rsidR="00C602ED" w:rsidRDefault="00C602ED" w:rsidP="001D7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b/>
          <w:sz w:val="28"/>
          <w:szCs w:val="28"/>
        </w:rPr>
        <w:t>Объект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267344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«Погарский Дом Творчества».</w:t>
      </w:r>
    </w:p>
    <w:p w:rsidR="001764EA" w:rsidRDefault="001764EA" w:rsidP="001D7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4EA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законности, эффективности, результативности и целевого использования средств районного бюджета, предназначенных для функционирования бюджетного учреждения, а также достоверность ведения бухгалтерского учёта и составление отчётности.</w:t>
      </w:r>
    </w:p>
    <w:p w:rsidR="001764EA" w:rsidRDefault="001764EA" w:rsidP="001D7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4EA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>
        <w:rPr>
          <w:rFonts w:ascii="Times New Roman" w:hAnsi="Times New Roman" w:cs="Times New Roman"/>
          <w:sz w:val="28"/>
          <w:szCs w:val="28"/>
        </w:rPr>
        <w:t>2019 год.</w:t>
      </w:r>
    </w:p>
    <w:p w:rsidR="001764EA" w:rsidRDefault="001764EA" w:rsidP="001D7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4EA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контрольного мероприятия: </w:t>
      </w:r>
      <w:r w:rsidRPr="001764EA">
        <w:rPr>
          <w:rFonts w:ascii="Times New Roman" w:hAnsi="Times New Roman" w:cs="Times New Roman"/>
          <w:sz w:val="28"/>
          <w:szCs w:val="28"/>
        </w:rPr>
        <w:t>с 28.01.2020 года по 28.02.2020 года.</w:t>
      </w:r>
    </w:p>
    <w:p w:rsidR="00E208C6" w:rsidRDefault="00E208C6" w:rsidP="001764E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EA" w:rsidRDefault="001764EA" w:rsidP="001764E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нормативной правовой базы и учредительных документов, регулирующих деятельность учреждения.</w:t>
      </w:r>
    </w:p>
    <w:p w:rsidR="001764EA" w:rsidRDefault="001764EA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267344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«Погарский Дом Творчества»</w:t>
      </w:r>
      <w:r w:rsidR="00BA5EFD">
        <w:rPr>
          <w:rFonts w:ascii="Times New Roman" w:hAnsi="Times New Roman" w:cs="Times New Roman"/>
          <w:sz w:val="28"/>
          <w:szCs w:val="28"/>
        </w:rPr>
        <w:t xml:space="preserve"> является юридическим лицом и действует на о</w:t>
      </w:r>
      <w:r w:rsidR="00986DCB">
        <w:rPr>
          <w:rFonts w:ascii="Times New Roman" w:hAnsi="Times New Roman" w:cs="Times New Roman"/>
          <w:sz w:val="28"/>
          <w:szCs w:val="28"/>
        </w:rPr>
        <w:t>сновании Устава, утверждённого П</w:t>
      </w:r>
      <w:r w:rsidR="00BA5EF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Погарского района от 22.12.2015 года №764. Учредителем учреждения и собственником имущества является муниципальное образование Погарский район. </w:t>
      </w:r>
      <w:r w:rsidR="000A00B6">
        <w:rPr>
          <w:rFonts w:ascii="Times New Roman" w:hAnsi="Times New Roman" w:cs="Times New Roman"/>
          <w:sz w:val="28"/>
          <w:szCs w:val="28"/>
        </w:rPr>
        <w:t>Учреждение является некоммерческой образовательной организацией и не ставит извлечение прибыли основной целью своей деятельности, имеет лицевой самостоятельный баланс, счёт по учёту средств, полученных от приносящей доход деятельности, имеет печать установленного образца, штамп, бланки со своим полным наименованием.</w:t>
      </w:r>
    </w:p>
    <w:p w:rsidR="008C0426" w:rsidRDefault="008C0426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подведомственно Управлению образования администрации Погарского района.</w:t>
      </w:r>
    </w:p>
    <w:p w:rsidR="003F659A" w:rsidRPr="003F659A" w:rsidRDefault="003F659A" w:rsidP="003F659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3F659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:rsid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МУНИЦИПАЛЬНОЕ БЮДЖЕТНОЕ УЧРЕЖДЕНИЕ ДОПОЛНИТЕЛЬНОГО ОБРАЗОВАНИЯ "ПОГАРСКИЙ ДОМ ТВОРЧЕСТВА", 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 3223005142, КПП 325201001, ОКПО 55638971, ОГРН 1023200917508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постановки на учет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20.01.2012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Сокращенное наименование учреждения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МБУДО "ПОГАРСКИЙ ДТ"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Публично-правовое образование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Погарский муниципальный район, ОКАТО 15242000000, ОКТМО 15642000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Органы, осуществляющие функции и полномочия учредителя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Default="00040509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tgtFrame="_blank" w:history="1">
        <w:r w:rsidR="003F659A" w:rsidRPr="003F659A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АДМИНИСТРАЦИЯ ПОГАРСКОГО РАЙОНА БРЯНСКОЙ ОБЛАСТИ</w:t>
        </w:r>
      </w:hyperlink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виды деятельности по ОКВЭД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85.41 Образование дополнительное детей и взрослых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ОКАТО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15242551000 Погар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ОКТМО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15642151051 п Погар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собственности (по ОКФС)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Муниципальная собственность (14)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 учреждения (по ОКОПФ)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Муниципальные бюджетные учреждения (75403)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фактического местонахождения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243550, Брянская, Погарский, Погар, Ленина </w:t>
      </w:r>
      <w:proofErr w:type="spellStart"/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spellEnd"/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, 1-А</w:t>
      </w:r>
    </w:p>
    <w:p w:rsidR="003F659A" w:rsidRPr="003F659A" w:rsidRDefault="003F659A" w:rsidP="003F659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3F659A" w:rsidRPr="003F659A" w:rsidRDefault="003F659A" w:rsidP="003F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659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F659A" w:rsidRPr="003F659A" w:rsidRDefault="003F659A" w:rsidP="00C82CF9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7FA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СУЧКОВА СВЕТЛАНА ВЛАДИМИРОВНА</w:t>
      </w:r>
      <w:r w:rsidRPr="00A27FA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директор</w:t>
      </w:r>
      <w:r w:rsidR="00C82C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Контактный телефон</w:t>
      </w:r>
      <w:r w:rsidR="00C82C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8(</w:t>
      </w:r>
      <w:r w:rsidRPr="003F659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48349</w:t>
      </w:r>
      <w:r w:rsidR="00C82CF9" w:rsidRPr="00C82C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)2</w:t>
      </w:r>
      <w:r w:rsidR="00C82C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C82CF9" w:rsidRPr="00C82C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16</w:t>
      </w:r>
      <w:r w:rsidR="00C82C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C82CF9" w:rsidRPr="00C82C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40</w:t>
      </w:r>
    </w:p>
    <w:p w:rsidR="003F659A" w:rsidRPr="00C82CF9" w:rsidRDefault="003F659A" w:rsidP="00C82CF9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Сайт учреждения</w:t>
      </w:r>
      <w:r w:rsidR="00C82C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9" w:tgtFrame="_blank" w:history="1">
        <w:r w:rsidRPr="003F659A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http://pgr-ddt.sch.b-edu.ru</w:t>
        </w:r>
      </w:hyperlink>
      <w:r w:rsidR="00C82CF9">
        <w:rPr>
          <w:rFonts w:ascii="Times New Roman" w:eastAsia="Times New Roman" w:hAnsi="Times New Roman" w:cs="Times New Roman"/>
          <w:sz w:val="21"/>
          <w:szCs w:val="21"/>
          <w:lang w:eastAsia="ru-RU"/>
        </w:rPr>
        <w:t>, а</w:t>
      </w:r>
      <w:r w:rsidRPr="003F659A">
        <w:rPr>
          <w:rFonts w:ascii="Times New Roman" w:eastAsia="Times New Roman" w:hAnsi="Times New Roman" w:cs="Times New Roman"/>
          <w:sz w:val="21"/>
          <w:szCs w:val="21"/>
          <w:lang w:eastAsia="ru-RU"/>
        </w:rPr>
        <w:t>дрес электронной почты</w:t>
      </w:r>
      <w:r w:rsidR="00C82C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0" w:history="1">
        <w:r w:rsidRPr="003F659A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pogar.ddt@mail.ru</w:t>
        </w:r>
      </w:hyperlink>
    </w:p>
    <w:p w:rsidR="000A00B6" w:rsidRDefault="00B12BE4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</w:t>
      </w:r>
      <w:r w:rsidR="008C0426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законами, У</w:t>
      </w:r>
      <w:r>
        <w:rPr>
          <w:rFonts w:ascii="Times New Roman" w:hAnsi="Times New Roman" w:cs="Times New Roman"/>
          <w:sz w:val="28"/>
          <w:szCs w:val="28"/>
        </w:rPr>
        <w:t>казами и распоряжениями Президента Российской Федерации,</w:t>
      </w:r>
      <w:r w:rsidR="00DA2F62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Российской Федерации, нормативными правовыми актами </w:t>
      </w:r>
      <w:r w:rsidR="00C24290">
        <w:rPr>
          <w:rFonts w:ascii="Times New Roman" w:hAnsi="Times New Roman" w:cs="Times New Roman"/>
          <w:sz w:val="28"/>
          <w:szCs w:val="28"/>
        </w:rPr>
        <w:t>области, района, Уставом.</w:t>
      </w:r>
    </w:p>
    <w:p w:rsidR="008C0426" w:rsidRDefault="008C0426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Учреждения является – образовательная деятельность по дополнительным общеобразовательным программам. </w:t>
      </w:r>
    </w:p>
    <w:p w:rsidR="00C24290" w:rsidRDefault="00465D82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C24290">
        <w:rPr>
          <w:rFonts w:ascii="Times New Roman" w:hAnsi="Times New Roman" w:cs="Times New Roman"/>
          <w:sz w:val="28"/>
          <w:szCs w:val="28"/>
        </w:rPr>
        <w:t xml:space="preserve"> Учреждения являются:</w:t>
      </w:r>
    </w:p>
    <w:p w:rsidR="00E208C6" w:rsidRDefault="00E208C6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EBB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0B5EBB" w:rsidRDefault="000B5EBB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учащихся в художественном, нравственном и интеллектуальном развитии;</w:t>
      </w:r>
    </w:p>
    <w:p w:rsidR="000B5EBB" w:rsidRDefault="000B5EBB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учащихся, а также организация их свободного времени;</w:t>
      </w:r>
    </w:p>
    <w:p w:rsidR="000B5EBB" w:rsidRDefault="004714E1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4714E1" w:rsidRDefault="004714E1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714E1" w:rsidRDefault="004714E1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Учреждения являются:</w:t>
      </w:r>
    </w:p>
    <w:p w:rsidR="004714E1" w:rsidRDefault="004714E1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программ художественной, социально-педагогической, туристско-краеведческой, физкультурно-спортивной, технической, естественно-научной направленностей;</w:t>
      </w:r>
    </w:p>
    <w:p w:rsidR="004714E1" w:rsidRDefault="004714E1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 и молодёжи с учётом их интересов, индивидуальных и в</w:t>
      </w:r>
      <w:r w:rsidR="00C51EFE">
        <w:rPr>
          <w:rFonts w:ascii="Times New Roman" w:hAnsi="Times New Roman" w:cs="Times New Roman"/>
          <w:sz w:val="28"/>
          <w:szCs w:val="28"/>
        </w:rPr>
        <w:t>озрастных особенностей развития;</w:t>
      </w:r>
    </w:p>
    <w:p w:rsidR="00C51EFE" w:rsidRDefault="00C51EFE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каникул Учреждение может открывать в установленном порядке лагерь, создавать различные объединения с постоянными и (или) переменным составом детей в лагерях с дневным пребыванием на своей базе.</w:t>
      </w:r>
    </w:p>
    <w:p w:rsidR="00E0179A" w:rsidRDefault="00E0179A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для Учреждения </w:t>
      </w:r>
      <w:r w:rsidR="008D33DB">
        <w:rPr>
          <w:rFonts w:ascii="Times New Roman" w:hAnsi="Times New Roman" w:cs="Times New Roman"/>
          <w:sz w:val="28"/>
          <w:szCs w:val="28"/>
        </w:rPr>
        <w:t>формируется и утверждается Учредителем. Учреждение не вправе отказаться от выполнения муниципального задания.</w:t>
      </w:r>
    </w:p>
    <w:p w:rsidR="008E0658" w:rsidRDefault="008E0658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подтверждено лицензией Департамента образования и науки Брянской области №4539 от 25.07.2017 года.</w:t>
      </w:r>
    </w:p>
    <w:p w:rsidR="00964DA6" w:rsidRDefault="00964DA6" w:rsidP="00E20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DA6" w:rsidRPr="00C01DEF" w:rsidRDefault="00964DA6" w:rsidP="00C01DEF">
      <w:pPr>
        <w:tabs>
          <w:tab w:val="left" w:pos="1315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Оказание муниципальных услуг. Проверка правильности формирования муниципального задания.</w:t>
      </w:r>
    </w:p>
    <w:p w:rsidR="00212589" w:rsidRDefault="002B4ABF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4196">
        <w:rPr>
          <w:rFonts w:ascii="Times New Roman" w:hAnsi="Times New Roman" w:cs="Times New Roman"/>
          <w:sz w:val="28"/>
          <w:szCs w:val="28"/>
        </w:rPr>
        <w:t>соответствии со ст.69.2 Бюджетного кодекса Российской Федерации муниципальное задание на оказание муниципальных услуг формируется в порядке, установленным местной администрацией. Постановлением администрации Погарско</w:t>
      </w:r>
      <w:r w:rsidR="00D8575E">
        <w:rPr>
          <w:rFonts w:ascii="Times New Roman" w:hAnsi="Times New Roman" w:cs="Times New Roman"/>
          <w:sz w:val="28"/>
          <w:szCs w:val="28"/>
        </w:rPr>
        <w:t>го района от 19.12.2017 года №937</w:t>
      </w:r>
      <w:r w:rsidR="00CA6790">
        <w:rPr>
          <w:rFonts w:ascii="Times New Roman" w:hAnsi="Times New Roman" w:cs="Times New Roman"/>
          <w:sz w:val="28"/>
          <w:szCs w:val="28"/>
        </w:rPr>
        <w:t xml:space="preserve"> утверждено Положение о формировании</w:t>
      </w:r>
      <w:r w:rsidR="003D4196">
        <w:rPr>
          <w:rFonts w:ascii="Times New Roman" w:hAnsi="Times New Roman" w:cs="Times New Roman"/>
          <w:sz w:val="28"/>
          <w:szCs w:val="28"/>
        </w:rPr>
        <w:t xml:space="preserve"> муниципального задания в отношении районных муниципальных учреждений и финансового обеспечения выполнения муниципального задания</w:t>
      </w:r>
      <w:r w:rsidR="00CA6790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212589">
        <w:rPr>
          <w:rFonts w:ascii="Times New Roman" w:hAnsi="Times New Roman" w:cs="Times New Roman"/>
          <w:sz w:val="28"/>
          <w:szCs w:val="28"/>
        </w:rPr>
        <w:t>).</w:t>
      </w:r>
      <w:r w:rsidR="005D6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2A" w:rsidRDefault="009E6332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r w:rsidR="00CA679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E712A">
        <w:rPr>
          <w:rFonts w:ascii="Times New Roman" w:hAnsi="Times New Roman" w:cs="Times New Roman"/>
          <w:sz w:val="28"/>
          <w:szCs w:val="28"/>
        </w:rPr>
        <w:t>, муниципальное задание д</w:t>
      </w:r>
      <w:r>
        <w:rPr>
          <w:rFonts w:ascii="Times New Roman" w:hAnsi="Times New Roman" w:cs="Times New Roman"/>
          <w:sz w:val="28"/>
          <w:szCs w:val="28"/>
        </w:rPr>
        <w:t>олжно утверждаться на позднее 15 рабочих дней со дня утверждения главным распорядителем средств районного бюджета лимитов бюджетных обязательств на предоставление субсидии на финансовое обеспечение выполнения муниципального задания</w:t>
      </w:r>
      <w:r w:rsidR="004E712A">
        <w:rPr>
          <w:rFonts w:ascii="Times New Roman" w:hAnsi="Times New Roman" w:cs="Times New Roman"/>
          <w:sz w:val="28"/>
          <w:szCs w:val="28"/>
        </w:rPr>
        <w:t>. Муниципальное задание на 2019 год и на плановый период 2020 и 2021 годов, утверждено главой администрации Погарског</w:t>
      </w:r>
      <w:r>
        <w:rPr>
          <w:rFonts w:ascii="Times New Roman" w:hAnsi="Times New Roman" w:cs="Times New Roman"/>
          <w:sz w:val="28"/>
          <w:szCs w:val="28"/>
        </w:rPr>
        <w:t>о района 09.01.2019 года, что</w:t>
      </w:r>
      <w:r w:rsidR="004E712A">
        <w:rPr>
          <w:rFonts w:ascii="Times New Roman" w:hAnsi="Times New Roman" w:cs="Times New Roman"/>
          <w:sz w:val="28"/>
          <w:szCs w:val="28"/>
        </w:rPr>
        <w:t xml:space="preserve"> соответствует срокам утверждения.</w:t>
      </w:r>
    </w:p>
    <w:p w:rsidR="00A0729D" w:rsidRDefault="00A0729D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учреждения установлены следующие значения объёма муниципальной услуги: к</w:t>
      </w:r>
      <w:r w:rsidR="00C51EFE">
        <w:rPr>
          <w:rFonts w:ascii="Times New Roman" w:hAnsi="Times New Roman" w:cs="Times New Roman"/>
          <w:sz w:val="28"/>
          <w:szCs w:val="28"/>
        </w:rPr>
        <w:t>оличество детей – 1 391 человек</w:t>
      </w:r>
      <w:r w:rsidR="00D42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EFE">
        <w:rPr>
          <w:rFonts w:ascii="Times New Roman" w:hAnsi="Times New Roman" w:cs="Times New Roman"/>
          <w:sz w:val="28"/>
          <w:szCs w:val="28"/>
        </w:rPr>
        <w:t>Фактически, согласно учебного плана и списков детей, количество воспи</w:t>
      </w:r>
      <w:r w:rsidR="006E0027">
        <w:rPr>
          <w:rFonts w:ascii="Times New Roman" w:hAnsi="Times New Roman" w:cs="Times New Roman"/>
          <w:sz w:val="28"/>
          <w:szCs w:val="28"/>
        </w:rPr>
        <w:t>танников – 1 439</w:t>
      </w:r>
      <w:r w:rsidR="00C51E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5CC7">
        <w:rPr>
          <w:rFonts w:ascii="Times New Roman" w:hAnsi="Times New Roman" w:cs="Times New Roman"/>
          <w:sz w:val="28"/>
          <w:szCs w:val="28"/>
        </w:rPr>
        <w:t>, по 6 направленностям</w:t>
      </w:r>
      <w:r w:rsidR="00C51EFE">
        <w:rPr>
          <w:rFonts w:ascii="Times New Roman" w:hAnsi="Times New Roman" w:cs="Times New Roman"/>
          <w:sz w:val="28"/>
          <w:szCs w:val="28"/>
        </w:rPr>
        <w:t>.</w:t>
      </w:r>
    </w:p>
    <w:p w:rsidR="00601FFE" w:rsidRDefault="00601FFE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54 Закона «Об образовании» №273-ФЗ определено, что между организацией, осуществляющей образовательную деятельность, и лицом, зачисляемым на обучение (</w:t>
      </w:r>
      <w:r w:rsidR="002C0DFA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несовершеннолетнего лица) должен быть составлен договор об оказании образовательных услуг в простой письменной форме. </w:t>
      </w:r>
    </w:p>
    <w:p w:rsidR="002C0DFA" w:rsidRDefault="002C0DFA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332">
        <w:rPr>
          <w:rFonts w:ascii="Times New Roman" w:hAnsi="Times New Roman" w:cs="Times New Roman"/>
          <w:sz w:val="28"/>
          <w:szCs w:val="28"/>
        </w:rPr>
        <w:t xml:space="preserve">Проверкой установлено, что Уставом </w:t>
      </w:r>
      <w:r w:rsidR="00C24BB7" w:rsidRPr="009E6332">
        <w:rPr>
          <w:rFonts w:ascii="Times New Roman" w:hAnsi="Times New Roman" w:cs="Times New Roman"/>
          <w:sz w:val="28"/>
          <w:szCs w:val="28"/>
        </w:rPr>
        <w:t>МБУДО «Погарский ДТ» требование ст.54 Ф</w:t>
      </w:r>
      <w:r w:rsidR="008458CD" w:rsidRPr="009E6332">
        <w:rPr>
          <w:rFonts w:ascii="Times New Roman" w:hAnsi="Times New Roman" w:cs="Times New Roman"/>
          <w:sz w:val="28"/>
          <w:szCs w:val="28"/>
        </w:rPr>
        <w:t>З №273-</w:t>
      </w:r>
      <w:r w:rsidR="00C24BB7" w:rsidRPr="009E6332">
        <w:rPr>
          <w:rFonts w:ascii="Times New Roman" w:hAnsi="Times New Roman" w:cs="Times New Roman"/>
          <w:sz w:val="28"/>
          <w:szCs w:val="28"/>
        </w:rPr>
        <w:t xml:space="preserve">ФЗ предусмотрено. Руководителем учреждения договоры заключены и к проверке предоставлены. </w:t>
      </w:r>
    </w:p>
    <w:p w:rsidR="00CA6790" w:rsidRPr="009E6332" w:rsidRDefault="00CA6790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34 Положения предоставление Учреждению субсидии в течение финансового года осуществляется на основании Соглашения о предоставлении </w:t>
      </w:r>
      <w:r w:rsidR="00EA3555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задания, заключаемого между администрацией Погарского района, осуществляющим функции и полномочия учредителя, и муниципальными бюджетными учреждениями.</w:t>
      </w:r>
    </w:p>
    <w:p w:rsidR="00C46FA1" w:rsidRDefault="00C46FA1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FA1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Погарского района и МБУДО «Погарский ДТ» заключено Соглашение о предоставлении субсидии из районного бюджета муниципальному бюджетному учреждению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муниципального задания на оказание муниципальных услуг (выполнение работ) на 2019 год от 09.01.2019 года №39. </w:t>
      </w:r>
    </w:p>
    <w:p w:rsidR="00886119" w:rsidRDefault="00EA3555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МБУДО «Погарский ДТ» утверждена субсидия на финансовое обеспечение выполнения муниципального задания по соглашению №39 от 09.01.2019 года в сумме 7 247 730,00 рублей. В течение 2019 года заключено 5 дополнительных соглашений, и окончательный размер субсидии уменьшился на </w:t>
      </w:r>
      <w:r w:rsidR="0052552A">
        <w:rPr>
          <w:rFonts w:ascii="Times New Roman" w:hAnsi="Times New Roman" w:cs="Times New Roman"/>
          <w:sz w:val="28"/>
          <w:szCs w:val="28"/>
        </w:rPr>
        <w:t>1 078 754,50 рублей и составил 6 168 975,50 рублей</w:t>
      </w:r>
      <w:r w:rsidR="00886119">
        <w:rPr>
          <w:rFonts w:ascii="Times New Roman" w:hAnsi="Times New Roman" w:cs="Times New Roman"/>
          <w:sz w:val="28"/>
          <w:szCs w:val="28"/>
        </w:rPr>
        <w:t>.</w:t>
      </w:r>
    </w:p>
    <w:p w:rsidR="00886119" w:rsidRDefault="00886119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субсидия поступила в сумме 6 168 975,50 рублей и исполнена в полном объеме.</w:t>
      </w:r>
    </w:p>
    <w:p w:rsidR="00886119" w:rsidRDefault="00886119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отчета об исполнении плана финансово-хозяйственной деятельности (ф.0503737)</w:t>
      </w:r>
      <w:r w:rsidR="008F7EC2">
        <w:rPr>
          <w:rFonts w:ascii="Times New Roman" w:hAnsi="Times New Roman" w:cs="Times New Roman"/>
          <w:sz w:val="28"/>
          <w:szCs w:val="28"/>
        </w:rPr>
        <w:t xml:space="preserve"> произведены следующие расходы:</w:t>
      </w:r>
    </w:p>
    <w:p w:rsidR="00492DFA" w:rsidRDefault="00057B10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1552"/>
      </w:tblGrid>
      <w:tr w:rsidR="00492DFA" w:rsidTr="00B6044F">
        <w:tc>
          <w:tcPr>
            <w:tcW w:w="3539" w:type="dxa"/>
          </w:tcPr>
          <w:p w:rsidR="00492DFA" w:rsidRPr="00E60187" w:rsidRDefault="00492DFA" w:rsidP="00492DFA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</w:tcPr>
          <w:p w:rsidR="00492DFA" w:rsidRPr="00E60187" w:rsidRDefault="00492DFA" w:rsidP="00492DFA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87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Назначено</w:t>
            </w:r>
          </w:p>
        </w:tc>
        <w:tc>
          <w:tcPr>
            <w:tcW w:w="2268" w:type="dxa"/>
          </w:tcPr>
          <w:p w:rsidR="00492DFA" w:rsidRPr="00E60187" w:rsidRDefault="00492DFA" w:rsidP="00492DFA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8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552" w:type="dxa"/>
          </w:tcPr>
          <w:p w:rsidR="00492DFA" w:rsidRPr="00E60187" w:rsidRDefault="00492DFA" w:rsidP="00492DFA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87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 %</w:t>
            </w:r>
          </w:p>
        </w:tc>
      </w:tr>
      <w:tr w:rsidR="00492DFA" w:rsidTr="00B6044F">
        <w:tc>
          <w:tcPr>
            <w:tcW w:w="3539" w:type="dxa"/>
          </w:tcPr>
          <w:p w:rsidR="00492DFA" w:rsidRP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A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3 888 306,00</w:t>
            </w:r>
          </w:p>
        </w:tc>
        <w:tc>
          <w:tcPr>
            <w:tcW w:w="2268" w:type="dxa"/>
          </w:tcPr>
          <w:p w:rsidR="00492DFA" w:rsidRPr="00D3467A" w:rsidRDefault="0099377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3 766 958,17</w:t>
            </w:r>
          </w:p>
        </w:tc>
        <w:tc>
          <w:tcPr>
            <w:tcW w:w="1552" w:type="dxa"/>
          </w:tcPr>
          <w:p w:rsidR="00492DFA" w:rsidRPr="00D3467A" w:rsidRDefault="00B93D64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492DFA" w:rsidTr="00B6044F">
        <w:tc>
          <w:tcPr>
            <w:tcW w:w="3539" w:type="dxa"/>
          </w:tcPr>
          <w:p w:rsidR="00492DFA" w:rsidRP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«Прочие выплаты»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2268" w:type="dxa"/>
          </w:tcPr>
          <w:p w:rsidR="00492DFA" w:rsidRPr="00D3467A" w:rsidRDefault="0099377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DFA" w:rsidTr="00B6044F">
        <w:tc>
          <w:tcPr>
            <w:tcW w:w="3539" w:type="dxa"/>
          </w:tcPr>
          <w:p w:rsidR="00492DFA" w:rsidRP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«Начисления на заработную плату»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1 166 417,00</w:t>
            </w:r>
          </w:p>
        </w:tc>
        <w:tc>
          <w:tcPr>
            <w:tcW w:w="2268" w:type="dxa"/>
          </w:tcPr>
          <w:p w:rsidR="00492DFA" w:rsidRPr="00D3467A" w:rsidRDefault="0099377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1 132 325,60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92DFA" w:rsidTr="00B6044F">
        <w:tc>
          <w:tcPr>
            <w:tcW w:w="3539" w:type="dxa"/>
          </w:tcPr>
          <w:p w:rsidR="00492DFA" w:rsidRP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«Транспортные расходы»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32 044,00</w:t>
            </w:r>
          </w:p>
        </w:tc>
        <w:tc>
          <w:tcPr>
            <w:tcW w:w="2268" w:type="dxa"/>
          </w:tcPr>
          <w:p w:rsidR="00492DFA" w:rsidRPr="00D3467A" w:rsidRDefault="00412A6F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16 970,00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92DFA" w:rsidTr="00B6044F">
        <w:tc>
          <w:tcPr>
            <w:tcW w:w="3539" w:type="dxa"/>
          </w:tcPr>
          <w:p w:rsidR="00492DFA" w:rsidRP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«Коммунальные расходы»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587 040,13</w:t>
            </w:r>
          </w:p>
        </w:tc>
        <w:tc>
          <w:tcPr>
            <w:tcW w:w="2268" w:type="dxa"/>
          </w:tcPr>
          <w:p w:rsidR="00492DFA" w:rsidRPr="00D3467A" w:rsidRDefault="00412A6F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587 040,13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92DFA" w:rsidTr="00B6044F">
        <w:tc>
          <w:tcPr>
            <w:tcW w:w="3539" w:type="dxa"/>
          </w:tcPr>
          <w:p w:rsidR="00492DFA" w:rsidRP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149 126,19</w:t>
            </w:r>
          </w:p>
        </w:tc>
        <w:tc>
          <w:tcPr>
            <w:tcW w:w="2268" w:type="dxa"/>
          </w:tcPr>
          <w:p w:rsidR="00492DFA" w:rsidRPr="00D3467A" w:rsidRDefault="00412A6F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146 123,03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92DFA" w:rsidTr="00B6044F">
        <w:tc>
          <w:tcPr>
            <w:tcW w:w="3539" w:type="dxa"/>
          </w:tcPr>
          <w:p w:rsid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«Прочие работы, услуги»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192 335,23</w:t>
            </w:r>
          </w:p>
        </w:tc>
        <w:tc>
          <w:tcPr>
            <w:tcW w:w="2268" w:type="dxa"/>
          </w:tcPr>
          <w:p w:rsidR="00492DFA" w:rsidRPr="00D3467A" w:rsidRDefault="00412A6F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188 173,66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92DFA" w:rsidTr="00B6044F">
        <w:tc>
          <w:tcPr>
            <w:tcW w:w="3539" w:type="dxa"/>
          </w:tcPr>
          <w:p w:rsid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«Прочие расходы»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285 437,00</w:t>
            </w:r>
          </w:p>
        </w:tc>
        <w:tc>
          <w:tcPr>
            <w:tcW w:w="2268" w:type="dxa"/>
          </w:tcPr>
          <w:p w:rsidR="00492DFA" w:rsidRPr="00D3467A" w:rsidRDefault="00412A6F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277 348,58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92DFA" w:rsidTr="00B6044F">
        <w:tc>
          <w:tcPr>
            <w:tcW w:w="3539" w:type="dxa"/>
          </w:tcPr>
          <w:p w:rsid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«Расходы на приобретение основных средств»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153 900,00</w:t>
            </w:r>
          </w:p>
        </w:tc>
        <w:tc>
          <w:tcPr>
            <w:tcW w:w="2268" w:type="dxa"/>
          </w:tcPr>
          <w:p w:rsidR="00492DFA" w:rsidRPr="00D3467A" w:rsidRDefault="00412A6F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76 950,00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92DFA" w:rsidTr="00B6044F">
        <w:tc>
          <w:tcPr>
            <w:tcW w:w="3539" w:type="dxa"/>
          </w:tcPr>
          <w:p w:rsidR="00492DFA" w:rsidRDefault="00492DFA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«Расходы на приобретение материальных запасов»</w:t>
            </w:r>
          </w:p>
        </w:tc>
        <w:tc>
          <w:tcPr>
            <w:tcW w:w="2268" w:type="dxa"/>
          </w:tcPr>
          <w:p w:rsidR="00492DFA" w:rsidRPr="00D3467A" w:rsidRDefault="00CC4D6E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308 838,00</w:t>
            </w:r>
          </w:p>
        </w:tc>
        <w:tc>
          <w:tcPr>
            <w:tcW w:w="2268" w:type="dxa"/>
          </w:tcPr>
          <w:p w:rsidR="00492DFA" w:rsidRPr="00D3467A" w:rsidRDefault="00412A6F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21 555,00</w:t>
            </w:r>
          </w:p>
        </w:tc>
        <w:tc>
          <w:tcPr>
            <w:tcW w:w="1552" w:type="dxa"/>
          </w:tcPr>
          <w:p w:rsidR="00492DFA" w:rsidRPr="00D3467A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60187" w:rsidTr="00B6044F">
        <w:tc>
          <w:tcPr>
            <w:tcW w:w="3539" w:type="dxa"/>
          </w:tcPr>
          <w:p w:rsidR="00E60187" w:rsidRPr="00E60187" w:rsidRDefault="00E60187" w:rsidP="00492DFA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60187" w:rsidRPr="00E60187" w:rsidRDefault="00D14E3C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6 774 243,55</w:t>
            </w:r>
          </w:p>
        </w:tc>
        <w:tc>
          <w:tcPr>
            <w:tcW w:w="2268" w:type="dxa"/>
          </w:tcPr>
          <w:p w:rsidR="00E60187" w:rsidRPr="00E60187" w:rsidRDefault="00D14E3C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6 214 544,17</w:t>
            </w:r>
          </w:p>
        </w:tc>
        <w:tc>
          <w:tcPr>
            <w:tcW w:w="1552" w:type="dxa"/>
          </w:tcPr>
          <w:p w:rsidR="00E60187" w:rsidRPr="00E60187" w:rsidRDefault="0064404B" w:rsidP="00E60187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A6189D" w:rsidRPr="00A6189D" w:rsidRDefault="00A6189D" w:rsidP="009719E2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274C" w:rsidRDefault="007E51A7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1A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51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Погарского района от 23.09.2016 года №548 утверждён Порядок составления и утверждения плана финансово-хозяйственной деятельности муниципальных бюджетных и автономных учреждений Погарского района (с изменениями от 30.09.2019 года №683).</w:t>
      </w:r>
      <w:r w:rsidR="00205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E2" w:rsidRDefault="009719E2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МБУДО «Погарский ДТ» на 2019 год утверждены по установленной форме.</w:t>
      </w:r>
    </w:p>
    <w:p w:rsidR="00685439" w:rsidRDefault="00685439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планы ФХД составлялись в соответствии с доведёнными лимитами бюджетных обязательств и на основании заключенных Соглашений и дополнительных соглашений к ним.</w:t>
      </w:r>
    </w:p>
    <w:p w:rsidR="00685439" w:rsidRDefault="00685439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последним планом ФХД от 31.12.2019 года</w:t>
      </w:r>
      <w:r w:rsidR="009F660D">
        <w:rPr>
          <w:rFonts w:ascii="Times New Roman" w:hAnsi="Times New Roman" w:cs="Times New Roman"/>
          <w:sz w:val="28"/>
          <w:szCs w:val="28"/>
        </w:rPr>
        <w:t xml:space="preserve"> – всего доходы на 2019 год утверждены в сумме 7 002 684,50 рублей, в том числе: </w:t>
      </w:r>
      <w:r w:rsidR="00133148">
        <w:rPr>
          <w:rFonts w:ascii="Times New Roman" w:hAnsi="Times New Roman" w:cs="Times New Roman"/>
          <w:sz w:val="28"/>
          <w:szCs w:val="28"/>
        </w:rPr>
        <w:t>субсидии на выполнение муниципального задания в сумме 6 168 975,50 рублей, субсидии на иные цели</w:t>
      </w:r>
      <w:r w:rsidR="004A7F58">
        <w:rPr>
          <w:rFonts w:ascii="Times New Roman" w:hAnsi="Times New Roman" w:cs="Times New Roman"/>
          <w:sz w:val="28"/>
          <w:szCs w:val="28"/>
        </w:rPr>
        <w:t xml:space="preserve"> </w:t>
      </w:r>
      <w:r w:rsidR="00EF0539">
        <w:rPr>
          <w:rFonts w:ascii="Times New Roman" w:hAnsi="Times New Roman" w:cs="Times New Roman"/>
          <w:sz w:val="28"/>
          <w:szCs w:val="28"/>
        </w:rPr>
        <w:t>–</w:t>
      </w:r>
      <w:r w:rsidR="004A7F58">
        <w:rPr>
          <w:rFonts w:ascii="Times New Roman" w:hAnsi="Times New Roman" w:cs="Times New Roman"/>
          <w:sz w:val="28"/>
          <w:szCs w:val="28"/>
        </w:rPr>
        <w:t xml:space="preserve"> </w:t>
      </w:r>
      <w:r w:rsidR="00C12DB8">
        <w:rPr>
          <w:rFonts w:ascii="Times New Roman" w:hAnsi="Times New Roman" w:cs="Times New Roman"/>
          <w:sz w:val="28"/>
          <w:szCs w:val="28"/>
        </w:rPr>
        <w:t>476 151,00 рублей, поступления от оказания платных услуг – 357 558,00 рублей.</w:t>
      </w:r>
      <w:r w:rsidR="00FD1D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213" w:rsidRDefault="007F5213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F34" w:rsidRDefault="005F3F34" w:rsidP="005F3F34">
      <w:pPr>
        <w:tabs>
          <w:tab w:val="left" w:pos="1315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предпринимательской и иной, приносящей доход деятельности</w:t>
      </w:r>
    </w:p>
    <w:p w:rsidR="005F3F34" w:rsidRDefault="005F3F34" w:rsidP="005F3F34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ст. 9.2 ФЗ от 12.01.1996 года №7-ФЗ «О некоммерческих организациях» бюджетные учреждения вправе вести приносящую доход деятельность, предусмотренную их Уставами. </w:t>
      </w:r>
    </w:p>
    <w:p w:rsidR="00783C2E" w:rsidRDefault="00AA5CC7" w:rsidP="00783C2E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Устава, МБ</w:t>
      </w:r>
      <w:r w:rsidR="00783C2E">
        <w:rPr>
          <w:rFonts w:ascii="Times New Roman" w:hAnsi="Times New Roman" w:cs="Times New Roman"/>
          <w:sz w:val="28"/>
          <w:szCs w:val="28"/>
        </w:rPr>
        <w:t>УДО «Погарский ДТ» вправе сверх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условиях, осуществлять следующие виды деятельности:</w:t>
      </w:r>
    </w:p>
    <w:p w:rsidR="00BD1469" w:rsidRDefault="00783C2E" w:rsidP="00783C2E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учреждение вправе осуществлять образовательную деятельность за счёт средств физических и юридических лиц по договорам об оказании платных образовательных услуг</w:t>
      </w:r>
      <w:r w:rsidR="00BD1469">
        <w:rPr>
          <w:rFonts w:ascii="Times New Roman" w:hAnsi="Times New Roman" w:cs="Times New Roman"/>
          <w:sz w:val="28"/>
          <w:szCs w:val="28"/>
        </w:rPr>
        <w:t>;</w:t>
      </w:r>
    </w:p>
    <w:p w:rsidR="00783C2E" w:rsidRDefault="00BD1469" w:rsidP="00783C2E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платные образовательные услуги представляют собой осуществление образовательной деятельности по заданиям и за счёт средств физических и юридических лиц по договорам об оказании платных образовательных услуг;</w:t>
      </w:r>
    </w:p>
    <w:p w:rsidR="00BD1469" w:rsidRDefault="00BD1469" w:rsidP="00783C2E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оказания платных образовательных услуг используется Учреждением в соответствии с уставными целями;</w:t>
      </w:r>
    </w:p>
    <w:p w:rsidR="00BD1469" w:rsidRDefault="00BD1469" w:rsidP="00783C2E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F15">
        <w:rPr>
          <w:rFonts w:ascii="Times New Roman" w:hAnsi="Times New Roman" w:cs="Times New Roman"/>
          <w:sz w:val="28"/>
          <w:szCs w:val="28"/>
        </w:rPr>
        <w:t>платные дополнительные услуги не могут быть оказаны вместо образовательной деятельности, финансовое обеспечение которой осуществлялось за счёт бюджетных ассигнований федерального бюджета, бюджетов РФ, местных бюджетов.</w:t>
      </w:r>
    </w:p>
    <w:p w:rsidR="00EF0539" w:rsidRDefault="004210E9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доходы по</w:t>
      </w:r>
      <w:r w:rsidR="00102DC9">
        <w:rPr>
          <w:rFonts w:ascii="Times New Roman" w:hAnsi="Times New Roman" w:cs="Times New Roman"/>
          <w:sz w:val="28"/>
          <w:szCs w:val="28"/>
        </w:rPr>
        <w:t>ступили в сумме 560 560,98 рублей.</w:t>
      </w:r>
    </w:p>
    <w:p w:rsidR="004210E9" w:rsidRDefault="004210E9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денежные средства были израсходованы следующим образом: </w:t>
      </w:r>
    </w:p>
    <w:p w:rsidR="004210E9" w:rsidRDefault="004210E9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(тыс. рублей)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57"/>
        <w:gridCol w:w="2976"/>
        <w:gridCol w:w="1701"/>
      </w:tblGrid>
      <w:tr w:rsidR="00102DC9" w:rsidTr="00102DC9">
        <w:tc>
          <w:tcPr>
            <w:tcW w:w="4957" w:type="dxa"/>
          </w:tcPr>
          <w:p w:rsidR="00102DC9" w:rsidRPr="004210E9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</w:tcPr>
          <w:p w:rsidR="00102DC9" w:rsidRPr="004210E9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1701" w:type="dxa"/>
          </w:tcPr>
          <w:p w:rsidR="00102DC9" w:rsidRPr="004210E9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%</w:t>
            </w:r>
          </w:p>
        </w:tc>
      </w:tr>
      <w:tr w:rsidR="00102DC9" w:rsidTr="00102DC9">
        <w:tc>
          <w:tcPr>
            <w:tcW w:w="4957" w:type="dxa"/>
          </w:tcPr>
          <w:p w:rsidR="00102DC9" w:rsidRPr="00492DFA" w:rsidRDefault="00102DC9" w:rsidP="004210E9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2976" w:type="dxa"/>
          </w:tcPr>
          <w:p w:rsidR="00102DC9" w:rsidRPr="00D3467A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29 296,28</w:t>
            </w:r>
          </w:p>
        </w:tc>
        <w:tc>
          <w:tcPr>
            <w:tcW w:w="1701" w:type="dxa"/>
          </w:tcPr>
          <w:p w:rsidR="00102DC9" w:rsidRPr="00D3467A" w:rsidRDefault="000D309B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02DC9" w:rsidTr="00102DC9">
        <w:tc>
          <w:tcPr>
            <w:tcW w:w="4957" w:type="dxa"/>
          </w:tcPr>
          <w:p w:rsidR="00102DC9" w:rsidRDefault="00102DC9" w:rsidP="004210E9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«Прочие работы, услуги»</w:t>
            </w:r>
          </w:p>
        </w:tc>
        <w:tc>
          <w:tcPr>
            <w:tcW w:w="2976" w:type="dxa"/>
          </w:tcPr>
          <w:p w:rsidR="00102DC9" w:rsidRPr="00D3467A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207 304,00</w:t>
            </w:r>
          </w:p>
        </w:tc>
        <w:tc>
          <w:tcPr>
            <w:tcW w:w="1701" w:type="dxa"/>
          </w:tcPr>
          <w:p w:rsidR="00102DC9" w:rsidRPr="00D3467A" w:rsidRDefault="000D309B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02DC9" w:rsidTr="00102DC9">
        <w:tc>
          <w:tcPr>
            <w:tcW w:w="4957" w:type="dxa"/>
          </w:tcPr>
          <w:p w:rsidR="00102DC9" w:rsidRDefault="00102DC9" w:rsidP="004210E9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«Прочие расходы»</w:t>
            </w:r>
          </w:p>
        </w:tc>
        <w:tc>
          <w:tcPr>
            <w:tcW w:w="2976" w:type="dxa"/>
          </w:tcPr>
          <w:p w:rsidR="00102DC9" w:rsidRPr="00D3467A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02DC9" w:rsidRPr="00D3467A" w:rsidRDefault="000D309B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DC9" w:rsidTr="00102DC9">
        <w:tc>
          <w:tcPr>
            <w:tcW w:w="4957" w:type="dxa"/>
          </w:tcPr>
          <w:p w:rsidR="00102DC9" w:rsidRDefault="00102DC9" w:rsidP="004210E9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 «Расходы на приобретение основных средств»</w:t>
            </w:r>
          </w:p>
        </w:tc>
        <w:tc>
          <w:tcPr>
            <w:tcW w:w="2976" w:type="dxa"/>
          </w:tcPr>
          <w:p w:rsidR="00102DC9" w:rsidRPr="00D3467A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10 890,00</w:t>
            </w:r>
          </w:p>
        </w:tc>
        <w:tc>
          <w:tcPr>
            <w:tcW w:w="1701" w:type="dxa"/>
          </w:tcPr>
          <w:p w:rsidR="00102DC9" w:rsidRPr="00D3467A" w:rsidRDefault="000D309B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02DC9" w:rsidTr="00102DC9">
        <w:tc>
          <w:tcPr>
            <w:tcW w:w="4957" w:type="dxa"/>
          </w:tcPr>
          <w:p w:rsidR="00102DC9" w:rsidRDefault="00102DC9" w:rsidP="004210E9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«Расходы на приобретение материальных запасов»</w:t>
            </w:r>
          </w:p>
        </w:tc>
        <w:tc>
          <w:tcPr>
            <w:tcW w:w="2976" w:type="dxa"/>
          </w:tcPr>
          <w:p w:rsidR="00102DC9" w:rsidRPr="00D3467A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313 070,70</w:t>
            </w:r>
          </w:p>
        </w:tc>
        <w:tc>
          <w:tcPr>
            <w:tcW w:w="1701" w:type="dxa"/>
          </w:tcPr>
          <w:p w:rsidR="00102DC9" w:rsidRPr="00D3467A" w:rsidRDefault="000D309B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102DC9" w:rsidTr="00102DC9">
        <w:tc>
          <w:tcPr>
            <w:tcW w:w="4957" w:type="dxa"/>
          </w:tcPr>
          <w:p w:rsidR="00102DC9" w:rsidRPr="00E60187" w:rsidRDefault="00102DC9" w:rsidP="004210E9">
            <w:pPr>
              <w:tabs>
                <w:tab w:val="left" w:pos="13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102DC9" w:rsidRPr="00E60187" w:rsidRDefault="00102DC9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560 560,98</w:t>
            </w:r>
          </w:p>
        </w:tc>
        <w:tc>
          <w:tcPr>
            <w:tcW w:w="1701" w:type="dxa"/>
          </w:tcPr>
          <w:p w:rsidR="00102DC9" w:rsidRPr="00E60187" w:rsidRDefault="000D309B" w:rsidP="004210E9">
            <w:pPr>
              <w:tabs>
                <w:tab w:val="left" w:pos="1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4210E9" w:rsidRDefault="004210E9" w:rsidP="004210E9">
      <w:pPr>
        <w:tabs>
          <w:tab w:val="left" w:pos="131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10E9" w:rsidRDefault="00010B19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основная сумма доходов от платных услуг израсходована на приобретение материальных запасов – 55,</w:t>
      </w:r>
      <w:r w:rsidR="00B76971">
        <w:rPr>
          <w:rFonts w:ascii="Times New Roman" w:hAnsi="Times New Roman" w:cs="Times New Roman"/>
          <w:sz w:val="28"/>
          <w:szCs w:val="28"/>
        </w:rPr>
        <w:t xml:space="preserve">8% (стройматериалы, хоз. товары, картриджи, заправка картриджей, канцтовары, подарки к новому году) </w:t>
      </w:r>
      <w:r>
        <w:rPr>
          <w:rFonts w:ascii="Times New Roman" w:hAnsi="Times New Roman" w:cs="Times New Roman"/>
          <w:sz w:val="28"/>
          <w:szCs w:val="28"/>
        </w:rPr>
        <w:t>и прочие работы, услуги – 37,0%</w:t>
      </w:r>
      <w:r w:rsidR="00B76971">
        <w:rPr>
          <w:rFonts w:ascii="Times New Roman" w:hAnsi="Times New Roman" w:cs="Times New Roman"/>
          <w:sz w:val="28"/>
          <w:szCs w:val="28"/>
        </w:rPr>
        <w:t xml:space="preserve"> (обслуживание противопожарной сигнализации, обучение по дополнительным образовательным программам)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971" w:rsidRDefault="00B76971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205" w:rsidRDefault="00B76971" w:rsidP="00F33DC7">
      <w:pPr>
        <w:tabs>
          <w:tab w:val="left" w:pos="1315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Правильность ведения учёта и расходования средств по оплате труда, дополнительных выплат и компенсаций</w:t>
      </w:r>
      <w:r w:rsidR="00F33DC7">
        <w:rPr>
          <w:rFonts w:ascii="Times New Roman" w:hAnsi="Times New Roman" w:cs="Times New Roman"/>
          <w:b/>
          <w:sz w:val="28"/>
          <w:szCs w:val="28"/>
        </w:rPr>
        <w:t>.</w:t>
      </w:r>
    </w:p>
    <w:p w:rsidR="00F33DC7" w:rsidRDefault="00F33DC7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DC7" w:rsidRDefault="00AA5CC7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в МБ</w:t>
      </w:r>
      <w:r w:rsidR="00F33DC7">
        <w:rPr>
          <w:rFonts w:ascii="Times New Roman" w:hAnsi="Times New Roman" w:cs="Times New Roman"/>
          <w:sz w:val="28"/>
          <w:szCs w:val="28"/>
        </w:rPr>
        <w:t>УДО «Погарский ДТ» установлена в соответствии с Постановлением администрации района от 18.0</w:t>
      </w:r>
      <w:r w:rsidR="001C7CFD">
        <w:rPr>
          <w:rFonts w:ascii="Times New Roman" w:hAnsi="Times New Roman" w:cs="Times New Roman"/>
          <w:sz w:val="28"/>
          <w:szCs w:val="28"/>
        </w:rPr>
        <w:t xml:space="preserve">2.2013 года №83 «Об утверждении Положения о системе оплаты труда работников муниципальных общеобразовательных учреждений Погарского района» (с внесением изменений от 18.10.2019 года №772. В целях регулирования вопросов оплаты труда директором </w:t>
      </w:r>
      <w:r>
        <w:rPr>
          <w:rFonts w:ascii="Times New Roman" w:hAnsi="Times New Roman" w:cs="Times New Roman"/>
          <w:sz w:val="28"/>
          <w:szCs w:val="28"/>
        </w:rPr>
        <w:t>МБ</w:t>
      </w:r>
      <w:bookmarkStart w:id="0" w:name="_GoBack"/>
      <w:bookmarkEnd w:id="0"/>
      <w:r w:rsidR="005358F6">
        <w:rPr>
          <w:rFonts w:ascii="Times New Roman" w:hAnsi="Times New Roman" w:cs="Times New Roman"/>
          <w:sz w:val="28"/>
          <w:szCs w:val="28"/>
        </w:rPr>
        <w:t xml:space="preserve">УДО «Погарский ДТ» от 23.12.2014 года утверждено Положение «О системе оплаты труда работников муниципального бюджетного образовательного учреждения дополнительного образования детей «Погарский Дом творчества». Стимулирующие выплаты директору производились на основании </w:t>
      </w:r>
      <w:r w:rsidR="0036191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Погарского района от 18.12.2014 года № 475. Стимулирующие выплаты преподавателям и работникам выплачивались на основании приказа руководителя. </w:t>
      </w:r>
    </w:p>
    <w:p w:rsidR="00D43732" w:rsidRDefault="00D43732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Штатное расписание в учреждении составляется на основании тарификационного списка. На начало 2019 года штатная численность составляла 31 единицу, на конец 2019 года – 30 штатных единиц. </w:t>
      </w:r>
    </w:p>
    <w:p w:rsidR="00E22DE7" w:rsidRDefault="00602402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ходе проверки личные дела сотрудников, сформированы в полном объёме</w:t>
      </w:r>
      <w:r w:rsidR="00E22DE7">
        <w:rPr>
          <w:rFonts w:ascii="Times New Roman" w:hAnsi="Times New Roman" w:cs="Times New Roman"/>
          <w:sz w:val="28"/>
          <w:szCs w:val="28"/>
        </w:rPr>
        <w:t>.</w:t>
      </w:r>
    </w:p>
    <w:p w:rsidR="00C97CFA" w:rsidRDefault="00C97CFA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7338" w:rsidRDefault="00867338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338" w:rsidRDefault="00867338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338" w:rsidRDefault="00867338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338" w:rsidRDefault="00867338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CFA" w:rsidRDefault="00C97CFA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CFA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проверки:</w:t>
      </w:r>
    </w:p>
    <w:p w:rsidR="00C97CFA" w:rsidRDefault="00C97CFA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CFA" w:rsidRDefault="006723BD" w:rsidP="00602402">
      <w:pPr>
        <w:pStyle w:val="ad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</w:t>
      </w:r>
      <w:r w:rsidR="009B463D">
        <w:rPr>
          <w:rFonts w:ascii="Times New Roman" w:hAnsi="Times New Roman" w:cs="Times New Roman"/>
          <w:sz w:val="28"/>
          <w:szCs w:val="28"/>
        </w:rPr>
        <w:t>алтерского учёта 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бухгалтерской отчётности осуществлять в соответствии с законом</w:t>
      </w:r>
      <w:r w:rsidR="00602402">
        <w:rPr>
          <w:rFonts w:ascii="Times New Roman" w:hAnsi="Times New Roman" w:cs="Times New Roman"/>
          <w:sz w:val="28"/>
          <w:szCs w:val="28"/>
        </w:rPr>
        <w:t xml:space="preserve"> от 06.12.2011 года</w:t>
      </w:r>
      <w:r>
        <w:rPr>
          <w:rFonts w:ascii="Times New Roman" w:hAnsi="Times New Roman" w:cs="Times New Roman"/>
          <w:sz w:val="28"/>
          <w:szCs w:val="28"/>
        </w:rPr>
        <w:t xml:space="preserve"> № 402 – ФЗ</w:t>
      </w:r>
      <w:r w:rsidR="00602402">
        <w:rPr>
          <w:rFonts w:ascii="Times New Roman" w:hAnsi="Times New Roman" w:cs="Times New Roman"/>
          <w:sz w:val="28"/>
          <w:szCs w:val="28"/>
        </w:rPr>
        <w:t xml:space="preserve"> «О бухгалтерском учёте»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BD" w:rsidRDefault="00CA0982" w:rsidP="00602402">
      <w:pPr>
        <w:pStyle w:val="ad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ст.34 Бюджетного кодекса</w:t>
      </w:r>
      <w:r w:rsidR="006723B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723BD" w:rsidRDefault="006723BD" w:rsidP="00602402">
      <w:pPr>
        <w:pStyle w:val="ad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акт по результатам проведения контрольного мероприятия в сети Интернет на сайте администрации </w:t>
      </w:r>
      <w:r w:rsidR="00867338">
        <w:rPr>
          <w:rFonts w:ascii="Times New Roman" w:hAnsi="Times New Roman" w:cs="Times New Roman"/>
          <w:sz w:val="28"/>
          <w:szCs w:val="28"/>
        </w:rPr>
        <w:t xml:space="preserve">Погарского района </w:t>
      </w:r>
      <w:r>
        <w:rPr>
          <w:rFonts w:ascii="Times New Roman" w:hAnsi="Times New Roman" w:cs="Times New Roman"/>
          <w:sz w:val="28"/>
          <w:szCs w:val="28"/>
        </w:rPr>
        <w:t>на странице Контрольно-счётной палаты Погарского района.</w:t>
      </w:r>
    </w:p>
    <w:p w:rsidR="006723BD" w:rsidRDefault="006723BD" w:rsidP="0060240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3BD" w:rsidRDefault="006723BD" w:rsidP="0060240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                                                                  О.А. Ахременко</w:t>
      </w: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«Погарский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С.В. Сучкова</w:t>
      </w: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«Погарский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ДТ»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Н.С. Смоленская</w:t>
      </w:r>
    </w:p>
    <w:p w:rsidR="006723BD" w:rsidRPr="006723BD" w:rsidRDefault="006723BD" w:rsidP="006723BD">
      <w:pPr>
        <w:tabs>
          <w:tab w:val="left" w:pos="1315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CFA" w:rsidRDefault="00C97CFA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1A9" w:rsidRDefault="000261A9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D90" w:rsidRPr="00F33DC7" w:rsidRDefault="00FC0D90" w:rsidP="00F33DC7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0922" w:rsidRDefault="00A20922" w:rsidP="00F33DC7">
      <w:pPr>
        <w:tabs>
          <w:tab w:val="left" w:pos="131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19E2" w:rsidRDefault="009719E2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1A7" w:rsidRPr="007E51A7" w:rsidRDefault="007E51A7" w:rsidP="00541EEF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725" w:rsidRPr="00183725" w:rsidRDefault="00183725" w:rsidP="00183725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274C" w:rsidRDefault="00D4274C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241" w:rsidRDefault="005D6241" w:rsidP="00BE1E59">
      <w:pPr>
        <w:tabs>
          <w:tab w:val="left" w:pos="1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241" w:rsidRDefault="005D6241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241" w:rsidRDefault="005D6241" w:rsidP="00964DA6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6241" w:rsidSect="009E0499">
      <w:headerReference w:type="default" r:id="rId11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09" w:rsidRDefault="00040509" w:rsidP="00913921">
      <w:pPr>
        <w:spacing w:after="0" w:line="240" w:lineRule="auto"/>
      </w:pPr>
      <w:r>
        <w:separator/>
      </w:r>
    </w:p>
  </w:endnote>
  <w:endnote w:type="continuationSeparator" w:id="0">
    <w:p w:rsidR="00040509" w:rsidRDefault="00040509" w:rsidP="0091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09" w:rsidRDefault="00040509" w:rsidP="00913921">
      <w:pPr>
        <w:spacing w:after="0" w:line="240" w:lineRule="auto"/>
      </w:pPr>
      <w:r>
        <w:separator/>
      </w:r>
    </w:p>
  </w:footnote>
  <w:footnote w:type="continuationSeparator" w:id="0">
    <w:p w:rsidR="00040509" w:rsidRDefault="00040509" w:rsidP="0091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79350"/>
      <w:docPartObj>
        <w:docPartGallery w:val="Page Numbers (Top of Page)"/>
        <w:docPartUnique/>
      </w:docPartObj>
    </w:sdtPr>
    <w:sdtEndPr/>
    <w:sdtContent>
      <w:p w:rsidR="00913921" w:rsidRDefault="009139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C7">
          <w:rPr>
            <w:noProof/>
          </w:rPr>
          <w:t>8</w:t>
        </w:r>
        <w:r>
          <w:fldChar w:fldCharType="end"/>
        </w:r>
      </w:p>
    </w:sdtContent>
  </w:sdt>
  <w:p w:rsidR="00913921" w:rsidRDefault="00913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CC4"/>
    <w:multiLevelType w:val="hybridMultilevel"/>
    <w:tmpl w:val="E5F0D1A4"/>
    <w:lvl w:ilvl="0" w:tplc="4F8AE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8"/>
    <w:rsid w:val="00010B19"/>
    <w:rsid w:val="00015205"/>
    <w:rsid w:val="000261A9"/>
    <w:rsid w:val="00040509"/>
    <w:rsid w:val="00047738"/>
    <w:rsid w:val="00057B10"/>
    <w:rsid w:val="000A00B6"/>
    <w:rsid w:val="000A3B0D"/>
    <w:rsid w:val="000B5EBB"/>
    <w:rsid w:val="000D309B"/>
    <w:rsid w:val="000D72D9"/>
    <w:rsid w:val="000E1131"/>
    <w:rsid w:val="00102DC9"/>
    <w:rsid w:val="00133148"/>
    <w:rsid w:val="001764EA"/>
    <w:rsid w:val="00183725"/>
    <w:rsid w:val="001A01BD"/>
    <w:rsid w:val="001C2A86"/>
    <w:rsid w:val="001C7CFD"/>
    <w:rsid w:val="001D7AD9"/>
    <w:rsid w:val="001E083C"/>
    <w:rsid w:val="00205582"/>
    <w:rsid w:val="00212589"/>
    <w:rsid w:val="002341E6"/>
    <w:rsid w:val="00250A62"/>
    <w:rsid w:val="00256193"/>
    <w:rsid w:val="00265BDE"/>
    <w:rsid w:val="0026659C"/>
    <w:rsid w:val="00267344"/>
    <w:rsid w:val="00267BF9"/>
    <w:rsid w:val="00287AD4"/>
    <w:rsid w:val="0029139F"/>
    <w:rsid w:val="002A1F13"/>
    <w:rsid w:val="002B3586"/>
    <w:rsid w:val="002B4ABF"/>
    <w:rsid w:val="002C0DFA"/>
    <w:rsid w:val="003157B7"/>
    <w:rsid w:val="0033491C"/>
    <w:rsid w:val="0036191B"/>
    <w:rsid w:val="003A2584"/>
    <w:rsid w:val="003D4196"/>
    <w:rsid w:val="003F0D82"/>
    <w:rsid w:val="003F659A"/>
    <w:rsid w:val="00412A6F"/>
    <w:rsid w:val="004139B7"/>
    <w:rsid w:val="0041696A"/>
    <w:rsid w:val="004210E9"/>
    <w:rsid w:val="00432523"/>
    <w:rsid w:val="004603F2"/>
    <w:rsid w:val="00465D82"/>
    <w:rsid w:val="004714E1"/>
    <w:rsid w:val="00492DFA"/>
    <w:rsid w:val="00496DFD"/>
    <w:rsid w:val="004A7F58"/>
    <w:rsid w:val="004B0876"/>
    <w:rsid w:val="004B6097"/>
    <w:rsid w:val="004E712A"/>
    <w:rsid w:val="004F1302"/>
    <w:rsid w:val="0052552A"/>
    <w:rsid w:val="005358F6"/>
    <w:rsid w:val="00541EEF"/>
    <w:rsid w:val="00560BF7"/>
    <w:rsid w:val="00566729"/>
    <w:rsid w:val="005879B3"/>
    <w:rsid w:val="005D6241"/>
    <w:rsid w:val="005F3F34"/>
    <w:rsid w:val="00601FFE"/>
    <w:rsid w:val="00602402"/>
    <w:rsid w:val="00630FC9"/>
    <w:rsid w:val="0064404B"/>
    <w:rsid w:val="00664972"/>
    <w:rsid w:val="006723BD"/>
    <w:rsid w:val="00685439"/>
    <w:rsid w:val="006A05AA"/>
    <w:rsid w:val="006D5067"/>
    <w:rsid w:val="006E0027"/>
    <w:rsid w:val="00730A89"/>
    <w:rsid w:val="00783C2E"/>
    <w:rsid w:val="007A73CF"/>
    <w:rsid w:val="007B791B"/>
    <w:rsid w:val="007D4A0D"/>
    <w:rsid w:val="007E51A7"/>
    <w:rsid w:val="007F5213"/>
    <w:rsid w:val="0082003B"/>
    <w:rsid w:val="008458CD"/>
    <w:rsid w:val="0085028B"/>
    <w:rsid w:val="00850F19"/>
    <w:rsid w:val="00867338"/>
    <w:rsid w:val="00886119"/>
    <w:rsid w:val="008C0426"/>
    <w:rsid w:val="008D33DB"/>
    <w:rsid w:val="008E0658"/>
    <w:rsid w:val="008F7EC2"/>
    <w:rsid w:val="00902B39"/>
    <w:rsid w:val="00912EF1"/>
    <w:rsid w:val="00913921"/>
    <w:rsid w:val="00964DA6"/>
    <w:rsid w:val="009712C8"/>
    <w:rsid w:val="009719E2"/>
    <w:rsid w:val="00986DCB"/>
    <w:rsid w:val="0099377B"/>
    <w:rsid w:val="009B463D"/>
    <w:rsid w:val="009B717C"/>
    <w:rsid w:val="009E0499"/>
    <w:rsid w:val="009E6332"/>
    <w:rsid w:val="009F660D"/>
    <w:rsid w:val="00A0729D"/>
    <w:rsid w:val="00A135BD"/>
    <w:rsid w:val="00A20922"/>
    <w:rsid w:val="00A27FA5"/>
    <w:rsid w:val="00A6189D"/>
    <w:rsid w:val="00A9686B"/>
    <w:rsid w:val="00AA5CC7"/>
    <w:rsid w:val="00AC45F7"/>
    <w:rsid w:val="00B12BE4"/>
    <w:rsid w:val="00B6044F"/>
    <w:rsid w:val="00B66970"/>
    <w:rsid w:val="00B76971"/>
    <w:rsid w:val="00B82ED2"/>
    <w:rsid w:val="00B93D64"/>
    <w:rsid w:val="00BA24A4"/>
    <w:rsid w:val="00BA5EFD"/>
    <w:rsid w:val="00BB0EF8"/>
    <w:rsid w:val="00BD02AD"/>
    <w:rsid w:val="00BD1469"/>
    <w:rsid w:val="00BD25BA"/>
    <w:rsid w:val="00BD2B6E"/>
    <w:rsid w:val="00BE1E59"/>
    <w:rsid w:val="00C01DEF"/>
    <w:rsid w:val="00C12DB8"/>
    <w:rsid w:val="00C24290"/>
    <w:rsid w:val="00C24BB7"/>
    <w:rsid w:val="00C46FA1"/>
    <w:rsid w:val="00C51EFE"/>
    <w:rsid w:val="00C602ED"/>
    <w:rsid w:val="00C82CF9"/>
    <w:rsid w:val="00C97CFA"/>
    <w:rsid w:val="00CA0982"/>
    <w:rsid w:val="00CA6790"/>
    <w:rsid w:val="00CC4D6E"/>
    <w:rsid w:val="00CC62C6"/>
    <w:rsid w:val="00CE1C84"/>
    <w:rsid w:val="00D14E3C"/>
    <w:rsid w:val="00D3467A"/>
    <w:rsid w:val="00D4274C"/>
    <w:rsid w:val="00D43732"/>
    <w:rsid w:val="00D8575E"/>
    <w:rsid w:val="00D90016"/>
    <w:rsid w:val="00DA2F62"/>
    <w:rsid w:val="00DD0B94"/>
    <w:rsid w:val="00E0179A"/>
    <w:rsid w:val="00E208C6"/>
    <w:rsid w:val="00E22DE7"/>
    <w:rsid w:val="00E60187"/>
    <w:rsid w:val="00EA3555"/>
    <w:rsid w:val="00EA4F47"/>
    <w:rsid w:val="00EA7C0A"/>
    <w:rsid w:val="00EF0539"/>
    <w:rsid w:val="00F047E4"/>
    <w:rsid w:val="00F25ABA"/>
    <w:rsid w:val="00F33DC7"/>
    <w:rsid w:val="00F61FE8"/>
    <w:rsid w:val="00F810AD"/>
    <w:rsid w:val="00F81F15"/>
    <w:rsid w:val="00FC0D90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DC1B"/>
  <w15:chartTrackingRefBased/>
  <w15:docId w15:val="{844AC9AB-41E1-489A-823E-07DFC6A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13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3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6E"/>
    <w:rPr>
      <w:rFonts w:ascii="Segoe UI" w:hAnsi="Segoe UI" w:cs="Segoe UI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902B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02B39"/>
    <w:rPr>
      <w:rFonts w:asciiTheme="minorHAnsi" w:hAnsiTheme="minorHAnsi"/>
      <w:i/>
      <w:iCs/>
      <w:color w:val="404040" w:themeColor="text1" w:themeTint="BF"/>
      <w:sz w:val="22"/>
      <w:szCs w:val="22"/>
    </w:rPr>
  </w:style>
  <w:style w:type="table" w:styleId="a5">
    <w:name w:val="Table Grid"/>
    <w:basedOn w:val="a1"/>
    <w:uiPriority w:val="39"/>
    <w:rsid w:val="0049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3491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91C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491C"/>
  </w:style>
  <w:style w:type="paragraph" w:customStyle="1" w:styleId="msonormal0">
    <w:name w:val="msonormal"/>
    <w:basedOn w:val="a"/>
    <w:rsid w:val="003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49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491C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91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921"/>
    <w:rPr>
      <w:rFonts w:asciiTheme="minorHAnsi" w:hAnsiTheme="minorHAns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1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921"/>
    <w:rPr>
      <w:rFonts w:asciiTheme="minorHAnsi" w:hAnsiTheme="minorHAnsi"/>
      <w:sz w:val="22"/>
      <w:szCs w:val="22"/>
    </w:rPr>
  </w:style>
  <w:style w:type="paragraph" w:styleId="ad">
    <w:name w:val="List Paragraph"/>
    <w:basedOn w:val="a"/>
    <w:uiPriority w:val="34"/>
    <w:qFormat/>
    <w:rsid w:val="00C9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41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073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702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7508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029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235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2537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295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135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1078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163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056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263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4682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41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102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040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21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agency/91292/register-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gar.dd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r-ddt.sch.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13CF-2A92-48C2-BB68-7D37EFF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2020-02-26T08:57:00Z</cp:lastPrinted>
  <dcterms:created xsi:type="dcterms:W3CDTF">2020-02-13T12:16:00Z</dcterms:created>
  <dcterms:modified xsi:type="dcterms:W3CDTF">2020-03-12T06:29:00Z</dcterms:modified>
</cp:coreProperties>
</file>