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C" w:rsidRDefault="004F0DFC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C" w:rsidRPr="00241D12" w:rsidRDefault="00241D12" w:rsidP="004F0DF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уважаемые члены президиума,</w:t>
      </w:r>
      <w:r w:rsidR="004F0DFC" w:rsidRPr="0024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депутаты и присутствующие! На Ваше рассмотрение выносится вопрос об утверж</w:t>
      </w:r>
      <w:r w:rsidRPr="0024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дении отчета о работе Контрольно-счётной палаты</w:t>
      </w:r>
      <w:r w:rsidR="004F0DFC" w:rsidRPr="0024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Погарского района</w:t>
      </w:r>
      <w:bookmarkStart w:id="0" w:name="_GoBack"/>
      <w:bookmarkEnd w:id="0"/>
    </w:p>
    <w:p w:rsidR="004F0DFC" w:rsidRDefault="004F0DFC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C" w:rsidRDefault="004F0DFC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</w:t>
      </w:r>
      <w:r w:rsidR="005E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депутатов и ему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подотчетна. Отчет о работе Контрольно-счетной палаты Погарского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Контрольно-счетной палатой в Погарский районный Совет народных депутатов в соответствии со статьей 20 Положения «О Контрольно-счетной палате Погарского района».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содержит обобщённую информацию об основных направлениях деятельности Контрольно-счётной палаты Погарского района в отчётном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 w:rsidR="00AC1968" w:rsidRPr="00AC1968" w:rsidRDefault="00AC1968" w:rsidP="00AC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Основные итоги работы Контрольно-счетной палаты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осуществлен весь комплекс экспертно-аналитической и контрольной работы, предусмотренный годовым планом.</w:t>
      </w:r>
    </w:p>
    <w:p w:rsidR="00AC1968" w:rsidRPr="00AC1968" w:rsidRDefault="00AC1968" w:rsidP="00AC196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Контрольно-счетной палаты Погарского района  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проведение 12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литических мероприятий, из них 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 экспертно-аналитических мероприятий.</w:t>
      </w:r>
    </w:p>
    <w:p w:rsidR="00AC1968" w:rsidRPr="00AC1968" w:rsidRDefault="00AC1968" w:rsidP="00AC19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про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12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мероприятий, в рамках которых 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 77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контроля, общий объем проверенных средств составил 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 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 из них:</w:t>
      </w:r>
    </w:p>
    <w:p w:rsidR="00AC1968" w:rsidRPr="00AC1968" w:rsidRDefault="004E5E34" w:rsidP="004E5E3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C1968" w:rsidRPr="00AC19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контрольных мероприятия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Главы Погарского района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которых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проверенных средств составил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млн. 821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C1968" w:rsidRPr="00AC1968" w:rsidRDefault="00AC1968" w:rsidP="00AC1968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10 экспертно-аналитических мероприятий, в рамках которых охвачено 75 объектов, в том числе: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годовых отчетов об исполнении бюдже</w:t>
      </w:r>
      <w:r w:rsidR="00361CFD" w:rsidRPr="0036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района и 13 поселений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рамках которых охвачено 19 объектов;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на проект решения Погарского районного Совета народных депутатов</w:t>
      </w:r>
      <w:r w:rsidR="00361CFD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2024 год и на плановый период 2025 и 2026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и на проекты решений о бюджете городского и сельских пос</w:t>
      </w:r>
      <w:r w:rsidR="00444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 Погарского района на 2024 год и на плановый период 2025 и 2026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рамках которых охвачено 14 объектов;</w:t>
      </w:r>
    </w:p>
    <w:p w:rsidR="00AC1968" w:rsidRPr="00AC1968" w:rsidRDefault="00AC1968" w:rsidP="00AC196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внешних проверок отчетов об исполнении районного бюджета и бюджетов поселений района за 1 квартал 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1 полугодие 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9 месяцев 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 рамках которых охвачено 42 объекта. 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Контрольно-счетной палатой в </w:t>
      </w:r>
      <w:r w:rsidR="00A73B58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экспертизы проектов решений о районном бюджете на </w:t>
      </w:r>
      <w:r w:rsidR="00A73B58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</w:t>
      </w:r>
      <w:r w:rsidR="00A73B58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По итогам указанных экспертиз подготовлено и 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направлено в Погарский районный Совет народных депутатов 9 заключений, на указанные проекты решений дано 9 предложений, из них на сегодняшний день реализованы все.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енности. По итогам проведенных 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 экспертно-аналитических мероприятий установлено </w:t>
      </w:r>
      <w:r w:rsidR="00D572A6" w:rsidRPr="00D572A6">
        <w:rPr>
          <w:rFonts w:ascii="Times New Roman" w:eastAsia="Times New Roman" w:hAnsi="Times New Roman" w:cs="Times New Roman"/>
          <w:sz w:val="28"/>
          <w:szCs w:val="28"/>
          <w:lang w:eastAsia="ru-RU"/>
        </w:rPr>
        <w:t>119 нарушений, предусмотренных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Классификатором нарушений, на общую сумму </w:t>
      </w:r>
      <w:r w:rsidR="00D572A6" w:rsidRPr="00D572A6"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tbl>
      <w:tblPr>
        <w:tblW w:w="93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6666"/>
        <w:gridCol w:w="889"/>
        <w:gridCol w:w="889"/>
      </w:tblGrid>
      <w:tr w:rsidR="000E126F" w:rsidRPr="00AC1968" w:rsidTr="00957F00">
        <w:trPr>
          <w:trHeight w:val="12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6F" w:rsidRPr="00AC1968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№ по Классификатору наруше</w:t>
            </w:r>
            <w:r w:rsidRPr="00AC196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6F" w:rsidRPr="00AC1968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196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Виды нарушений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F" w:rsidRPr="00957F00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0E126F" w:rsidRPr="00957F00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0E126F" w:rsidRPr="00957F00" w:rsidRDefault="000E126F" w:rsidP="000E126F">
            <w:pPr>
              <w:spacing w:after="0" w:line="240" w:lineRule="auto"/>
              <w:ind w:left="-5" w:right="-9" w:hanging="10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Общий объём нарушений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6F" w:rsidRPr="00957F00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Сумма нарушений</w:t>
            </w:r>
          </w:p>
          <w:p w:rsidR="000E126F" w:rsidRPr="00AC1968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0E126F" w:rsidRPr="00D572A6" w:rsidTr="00D212B0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1.2.95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90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2B0" w:rsidRPr="000E126F" w:rsidTr="00D212B0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2B0" w:rsidRPr="00D572A6" w:rsidRDefault="00D212B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2B0" w:rsidRPr="00D572A6" w:rsidRDefault="00D212B0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Необеспечение эффективности и результативности использования средств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B0" w:rsidRPr="00D572A6" w:rsidRDefault="00D212B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0" w:rsidRDefault="00D212B0" w:rsidP="00D2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  <w:p w:rsidR="00D212B0" w:rsidRPr="000E126F" w:rsidRDefault="00D212B0" w:rsidP="00D2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72A6" w:rsidRPr="00AC1968" w:rsidRDefault="00D572A6" w:rsidP="00957F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результативности деятельности КСП является обеспечение постоянного контроля за устранением нарушений,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сотрудниками КСП в постоянном режиме. Не стал исключением и 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контрольных и экспертно-аналитических мероприятий составлено 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акта, 75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заключений, 2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сводных заключений, 1 представление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принятия мер по итогам данных мероприятий Контрольно-счетной палатой 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внесено 186 предложений и 79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информационных писем по устранению выявленных нарушений и совершенствованию бюджетного процесса, из которых на сегодняшний день реализованы все.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 за формированием и исполнением местного бюджета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Предварительный контроль</w:t>
      </w:r>
    </w:p>
    <w:p w:rsidR="00AC1968" w:rsidRPr="00AC1968" w:rsidRDefault="00AC1968" w:rsidP="00AC1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2024 год и на плановый период 2025 и 2026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AC1968" w:rsidRPr="00AC1968" w:rsidRDefault="00AC1968" w:rsidP="00AC1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Оперативный контроль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решение «О бюджет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Погарского муниципального района Брянской области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и на плановый период 2024 и 2025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экспертизе отчетов об исполнении районного бюджета за 1 квартал, 1 полугодие и 9 месяцев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ходе оперативного контроля и экспертизе отчётов об исполнении бюджетов сельских поселений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квартал, 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C1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9 месяцев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нарушения на общую сумму 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 w:rsidR="00D82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работы, допущено </w:t>
      </w:r>
      <w:r w:rsidR="00BF3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нарушения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неэффективное использование бюджетных средств – пени за несвоевременную оплату страховых взносов. 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Последующий контроль</w:t>
      </w:r>
    </w:p>
    <w:p w:rsidR="00AC1968" w:rsidRPr="00AC1968" w:rsidRDefault="00AC1968" w:rsidP="00AC1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проведена внешняя проверка годового отчета об исполнении районного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 w:rsidR="00AC1968" w:rsidRPr="00AC1968" w:rsidRDefault="00AC1968" w:rsidP="00AC1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 внешней проверке годовые о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сельских поселений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в 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были выявлены нарушения на общую сумму 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нарушение статьи 34 Бюджетного Кодекса РФ, в 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результате н</w:t>
      </w:r>
      <w:r w:rsidR="00D82E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едостаточной работы, допущено 20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 - неэффективное использование бюджетных средств – пени за несвоевременную оплату страховых взносов. </w:t>
      </w:r>
    </w:p>
    <w:p w:rsidR="00AC1968" w:rsidRPr="00AC1968" w:rsidRDefault="00AC1968" w:rsidP="00AC1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Краткая характеристика контрольных мероприятий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работы Контрольно-счётной палаты Погарского района на </w:t>
      </w:r>
      <w:r w:rsidR="004E064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были проведены следующие контрольные мероприятия:</w:t>
      </w:r>
    </w:p>
    <w:p w:rsidR="00126A85" w:rsidRPr="00126A85" w:rsidRDefault="00126A85" w:rsidP="00AC19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финансово-хозяйственной деятельности МБУК Музей «</w:t>
      </w:r>
      <w:proofErr w:type="spellStart"/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Радогощ</w:t>
      </w:r>
      <w:proofErr w:type="spellEnd"/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за 2021 и 2022 годы».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выявлены следующие нарушения:</w:t>
      </w:r>
    </w:p>
    <w:p w:rsidR="00126A85" w:rsidRDefault="00126A85" w:rsidP="00126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проверке личных дел сотрудников учреждения установлено, что в трудовые договоры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ст. 57 ТК РФ)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нарушения были устранены. </w:t>
      </w:r>
    </w:p>
    <w:p w:rsidR="00126A85" w:rsidRDefault="00126A85" w:rsidP="00126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общих требований</w:t>
      </w:r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бюджетной, бухгалтерской (финансовой) отчётности, в том числе к её составу.</w:t>
      </w:r>
    </w:p>
    <w:p w:rsidR="00AB23F3" w:rsidRDefault="00126A85" w:rsidP="00126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«Проверка финансово-хозяйственной деятельности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Гетуновского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за 2022 год». </w:t>
      </w:r>
      <w:r w:rsidR="00A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выявлены следующие нарушения:</w:t>
      </w:r>
    </w:p>
    <w:p w:rsidR="00AB23F3" w:rsidRDefault="00AB23F3" w:rsidP="00AB23F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проверке личных дел сотрудников учреждения установлено, что в трудовые договоры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ст. 57 ТК РФ)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нарушения были ус</w:t>
      </w:r>
      <w:r w:rsidR="00827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транены;</w:t>
      </w:r>
    </w:p>
    <w:p w:rsidR="00AB23F3" w:rsidRDefault="00AB23F3" w:rsidP="008707A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07A4" w:rsidRP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неэффективное использование бюджетных средств в сумме 11,2 тыс. руб., направленных на уплату штрафов за несвоевременное предоставление расчетов по начислению и уплате страховых взносов, штрафа за неполную уплату налога на доходы физических лиц, пеней за несвоевременную уплату страховых взносов, на</w:t>
      </w:r>
      <w:r w:rsid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на доходы с физических лиц</w:t>
      </w:r>
      <w:r w:rsidR="008707A4" w:rsidRP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нарушено Бюджетное законодател</w:t>
      </w:r>
      <w:r w:rsid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 ст.34 Бюджетного кодекса </w:t>
      </w:r>
      <w:r w:rsidR="008707A4" w:rsidRP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«Принцип эффективности использования бюджетных средств»;</w:t>
      </w:r>
    </w:p>
    <w:p w:rsidR="008707A4" w:rsidRDefault="008707A4" w:rsidP="008707A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требований, предъявляемых к оформлению и ведению регистров бухгалтерского учёта;</w:t>
      </w:r>
    </w:p>
    <w:p w:rsidR="00767DC7" w:rsidRDefault="00767DC7" w:rsidP="008707A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общих требований к бюджетной, бухгалтерской (финансовой) отчётности</w:t>
      </w:r>
      <w:r w:rsidR="00D96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 её составу;</w:t>
      </w:r>
    </w:p>
    <w:p w:rsidR="004440FA" w:rsidRDefault="00D961AF" w:rsidP="00D961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Pr="00D9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требований, предъявляемых к оформлению фактов хозяйственной жизни экономического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учетными документами. </w:t>
      </w:r>
    </w:p>
    <w:p w:rsidR="0082738E" w:rsidRPr="00D961AF" w:rsidRDefault="0082738E" w:rsidP="00D961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проведённых контрольных мероприятий был вынесен ряд предложений по устранению нарушений и недопущению их в дальнейшем. </w:t>
      </w:r>
    </w:p>
    <w:p w:rsidR="004440FA" w:rsidRPr="00AC1968" w:rsidRDefault="004440FA" w:rsidP="00AC19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 w:rsidR="00AC1968" w:rsidRPr="00AC1968" w:rsidRDefault="004440FA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Контрольно-счётная палата Погарского района принимала участие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сессий, комиссий,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4440FA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</w:t>
      </w:r>
      <w:r w:rsidR="00AC1968"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Контрольно-счетной палатой будет продолжена работа по: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дальнейшему укреплению и развитию единой системы контроля формирования и исполнения районного бюджета;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расширению взаимодействия с правоохранительными органами, органами муниципальной власти.</w:t>
      </w: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Контрольно-счетной палаты </w:t>
      </w: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Погарского района                                                                       О.А. Алексеева</w:t>
      </w:r>
    </w:p>
    <w:p w:rsidR="00965874" w:rsidRDefault="00965874"/>
    <w:sectPr w:rsidR="00965874" w:rsidSect="008C0FF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72" w:rsidRDefault="009A6D72">
      <w:pPr>
        <w:spacing w:after="0" w:line="240" w:lineRule="auto"/>
      </w:pPr>
      <w:r>
        <w:separator/>
      </w:r>
    </w:p>
  </w:endnote>
  <w:endnote w:type="continuationSeparator" w:id="0">
    <w:p w:rsidR="009A6D72" w:rsidRDefault="009A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72" w:rsidRDefault="009A6D72">
      <w:pPr>
        <w:spacing w:after="0" w:line="240" w:lineRule="auto"/>
      </w:pPr>
      <w:r>
        <w:separator/>
      </w:r>
    </w:p>
  </w:footnote>
  <w:footnote w:type="continuationSeparator" w:id="0">
    <w:p w:rsidR="009A6D72" w:rsidRDefault="009A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6235"/>
      <w:docPartObj>
        <w:docPartGallery w:val="Page Numbers (Top of Page)"/>
        <w:docPartUnique/>
      </w:docPartObj>
    </w:sdtPr>
    <w:sdtEndPr/>
    <w:sdtContent>
      <w:p w:rsidR="008C0FFE" w:rsidRDefault="004E06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12">
          <w:rPr>
            <w:noProof/>
          </w:rPr>
          <w:t>8</w:t>
        </w:r>
        <w:r>
          <w:fldChar w:fldCharType="end"/>
        </w:r>
      </w:p>
    </w:sdtContent>
  </w:sdt>
  <w:p w:rsidR="008B4335" w:rsidRDefault="009A6D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18"/>
    <w:rsid w:val="000E126F"/>
    <w:rsid w:val="00126A85"/>
    <w:rsid w:val="00233F5D"/>
    <w:rsid w:val="00241D12"/>
    <w:rsid w:val="00251006"/>
    <w:rsid w:val="00361CFD"/>
    <w:rsid w:val="004440FA"/>
    <w:rsid w:val="004D6CB9"/>
    <w:rsid w:val="004E0646"/>
    <w:rsid w:val="004E5E34"/>
    <w:rsid w:val="004F0DFC"/>
    <w:rsid w:val="005E7329"/>
    <w:rsid w:val="006539FB"/>
    <w:rsid w:val="00767DC7"/>
    <w:rsid w:val="00786F98"/>
    <w:rsid w:val="007B3E48"/>
    <w:rsid w:val="00807633"/>
    <w:rsid w:val="00812718"/>
    <w:rsid w:val="0082738E"/>
    <w:rsid w:val="008707A4"/>
    <w:rsid w:val="008E2892"/>
    <w:rsid w:val="008E3530"/>
    <w:rsid w:val="00926929"/>
    <w:rsid w:val="00957F00"/>
    <w:rsid w:val="00965874"/>
    <w:rsid w:val="009A6D72"/>
    <w:rsid w:val="00A32B2D"/>
    <w:rsid w:val="00A73B58"/>
    <w:rsid w:val="00AB23F3"/>
    <w:rsid w:val="00AC1968"/>
    <w:rsid w:val="00B971DC"/>
    <w:rsid w:val="00BF3DAF"/>
    <w:rsid w:val="00C576D3"/>
    <w:rsid w:val="00C77066"/>
    <w:rsid w:val="00D212B0"/>
    <w:rsid w:val="00D53AFB"/>
    <w:rsid w:val="00D572A6"/>
    <w:rsid w:val="00D82EE5"/>
    <w:rsid w:val="00D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D732"/>
  <w15:chartTrackingRefBased/>
  <w15:docId w15:val="{E69D2868-3943-480F-BFE9-215F8DF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9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96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2024-03-18T13:29:00Z</cp:lastPrinted>
  <dcterms:created xsi:type="dcterms:W3CDTF">2024-05-20T13:39:00Z</dcterms:created>
  <dcterms:modified xsi:type="dcterms:W3CDTF">2024-05-20T13:41:00Z</dcterms:modified>
</cp:coreProperties>
</file>