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ПОГАРСКИЙ РАЙОННЫЙ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НАРОДНЫХ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Р Е Ш Е Н И Е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 xml:space="preserve">от 15.12.2020 г. №6-134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пгт Погар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>Об утверждении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 xml:space="preserve">«О согласовании и утверждении уставов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 xml:space="preserve">казачьих обществ на территории Погарского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>муниципального района Брянской области</w:t>
      </w:r>
      <w:r>
        <w:rPr>
          <w:rFonts w:eastAsia="Calibri" w:cs="Times New Roman" w:ascii="Calibri" w:hAnsi="Calibri"/>
          <w:lang w:eastAsia="ru-RU" w:bidi="ru-RU"/>
        </w:rPr>
        <w:t>»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lang w:eastAsia="ru-RU" w:bidi="ru-RU"/>
        </w:rPr>
      </w:pPr>
      <w:r>
        <w:rPr>
          <w:rFonts w:eastAsia="Calibri" w:cs="Times New Roman" w:ascii="Calibri" w:hAnsi="Calibri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 w:bidi="ru-RU"/>
        </w:rPr>
        <w:t xml:space="preserve">пунктами 3.6-1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 w:bidi="ru-RU"/>
        </w:rPr>
        <w:t xml:space="preserve">3.6-4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Указа Президента Российской Федерации от 15 июня 1992 г.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bidi="en-US"/>
        </w:rPr>
        <w:t>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bidi="en-US"/>
        </w:rPr>
        <w:t>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25, ст. 1429; Собрание законодательства Российской Федерации, 2003,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bidi="en-US"/>
        </w:rPr>
        <w:t>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9, ст. 851; 2019,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bidi="en-US"/>
        </w:rPr>
        <w:t>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35, ст. 4949) приказом Федерального агентства по делам национальностей об утверждении типового Положения о согласовании и утверждении уставов казачьих обществ, Погарский районный Совет народных депутатов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>1. Утвердить прилагаемое Положение «О согласовании и утверждении уставов казачьих обществ на территории Погарского муниципального района Брянской области». (Приложение № 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>2. Настоящее решение опубликовать в периодическом печатном СМИ «Сборник нормативных правовых актов Погарского района» и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  <w:t>3. Настоящее решение вступает в силу с момента его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 w:bidi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3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Глава Погарского района                                                                Г.В. Агеенко</w:t>
      </w:r>
    </w:p>
    <w:p>
      <w:pPr>
        <w:pStyle w:val="Normal"/>
        <w:rPr>
          <w:rFonts w:ascii="Calibri" w:hAnsi="Calibri" w:eastAsia="Calibri" w:cs="Times New Roman"/>
          <w:color w:val="000000"/>
          <w:lang w:eastAsia="ru-RU" w:bidi="ru-RU"/>
        </w:rPr>
      </w:pPr>
      <w:r>
        <w:rPr>
          <w:rFonts w:eastAsia="Calibri" w:cs="Times New Roman" w:ascii="Calibri" w:hAnsi="Calibri"/>
          <w:color w:val="000000"/>
          <w:lang w:eastAsia="ru-RU" w:bidi="ru-RU"/>
        </w:rPr>
      </w:r>
    </w:p>
    <w:p>
      <w:pPr>
        <w:pStyle w:val="Normal"/>
        <w:rPr>
          <w:rFonts w:ascii="Calibri" w:hAnsi="Calibri" w:eastAsia="Calibri" w:cs="Times New Roman"/>
          <w:color w:val="000000"/>
          <w:lang w:eastAsia="ru-RU" w:bidi="ru-RU"/>
        </w:rPr>
      </w:pPr>
      <w:r>
        <w:rPr>
          <w:rFonts w:eastAsia="Calibri" w:cs="Times New Roman" w:ascii="Calibri" w:hAnsi="Calibri"/>
          <w:color w:val="000000"/>
          <w:lang w:eastAsia="ru-RU" w:bidi="ru-RU"/>
        </w:rPr>
      </w:r>
    </w:p>
    <w:p>
      <w:pPr>
        <w:pStyle w:val="Normal"/>
        <w:rPr>
          <w:rFonts w:ascii="Calibri" w:hAnsi="Calibri" w:eastAsia="Calibri" w:cs="Times New Roman"/>
          <w:color w:val="000000"/>
          <w:lang w:eastAsia="ru-RU" w:bidi="ru-RU"/>
        </w:rPr>
      </w:pPr>
      <w:r>
        <w:rPr>
          <w:rFonts w:eastAsia="Calibri" w:cs="Times New Roman" w:ascii="Calibri" w:hAnsi="Calibri"/>
          <w:color w:val="000000"/>
          <w:lang w:eastAsia="ru-RU" w:bidi="ru-RU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 w:bidi="ru-RU"/>
        </w:rPr>
        <w:t>Утверждено решением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 w:bidi="ru-RU"/>
        </w:rPr>
        <w:t xml:space="preserve">Погарского районного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 w:bidi="ru-RU"/>
        </w:rPr>
        <w:t>Совета народных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 w:bidi="ru-RU"/>
        </w:rPr>
        <w:t>от 15.12.2020 г. №6-134</w:t>
      </w:r>
    </w:p>
    <w:p>
      <w:pPr>
        <w:pStyle w:val="Normal"/>
        <w:widowControl w:val="false"/>
        <w:spacing w:lineRule="auto" w:line="240" w:before="0" w:after="3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>
      <w:pPr>
        <w:pStyle w:val="Normal"/>
        <w:widowControl w:val="false"/>
        <w:spacing w:lineRule="auto" w:line="240" w:before="0" w:after="3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ru-RU"/>
        </w:rPr>
        <w:t>О СОГЛАСОВАНИИ И УТВЕРЖДЕНИИ УСТАВОВ КАЗАЧЬИХ</w:t>
        <w:br/>
        <w:t>ОБЩЕСТВ НА ТЕРРИТОРИИ ПОГАРСКОГО</w:t>
        <w:br/>
        <w:t>МУНИЦИПАЛЬНОГО РАЙОНА БРЯНСКОЙ ОБЛАСТИ</w:t>
      </w:r>
    </w:p>
    <w:p>
      <w:pPr>
        <w:pStyle w:val="Normal"/>
        <w:spacing w:lineRule="auto" w:line="240" w:before="0" w:after="0"/>
        <w:jc w:val="both"/>
        <w:rPr/>
      </w:pPr>
      <w:bookmarkStart w:id="0" w:name="bookmark0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</w:t>
      </w:r>
      <w:r>
        <w:rPr>
          <w:rFonts w:eastAsia="Calibri" w:cs="Times New Roman" w:ascii="Times New Roman" w:hAnsi="Times New Roman"/>
          <w:sz w:val="26"/>
          <w:szCs w:val="26"/>
          <w:lang w:val="en-US" w:bidi="en-US"/>
        </w:rPr>
        <w:t>N</w:t>
      </w:r>
      <w:r>
        <w:rPr>
          <w:rFonts w:eastAsia="Calibri" w:cs="Times New Roman" w:ascii="Times New Roman" w:hAnsi="Times New Roman"/>
          <w:sz w:val="26"/>
          <w:szCs w:val="26"/>
          <w:lang w:bidi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</w:t>
      </w:r>
      <w:r>
        <w:rPr>
          <w:rFonts w:eastAsia="Calibri" w:cs="Times New Roman" w:ascii="Times New Roman" w:hAnsi="Times New Roman"/>
          <w:sz w:val="26"/>
          <w:szCs w:val="26"/>
          <w:lang w:val="en-US" w:bidi="en-US"/>
        </w:rPr>
        <w:t>N</w:t>
      </w:r>
      <w:r>
        <w:rPr>
          <w:rFonts w:eastAsia="Calibri" w:cs="Times New Roman" w:ascii="Times New Roman" w:hAnsi="Times New Roman"/>
          <w:sz w:val="26"/>
          <w:szCs w:val="26"/>
          <w:lang w:bidi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25, ст. 1429; Собрание законодательства Российской Федерации, 2003, </w:t>
      </w:r>
      <w:r>
        <w:rPr>
          <w:rFonts w:eastAsia="Calibri" w:cs="Times New Roman" w:ascii="Times New Roman" w:hAnsi="Times New Roman"/>
          <w:sz w:val="26"/>
          <w:szCs w:val="26"/>
          <w:lang w:val="en-US" w:bidi="en-US"/>
        </w:rPr>
        <w:t>N</w:t>
      </w:r>
      <w:r>
        <w:rPr>
          <w:rFonts w:eastAsia="Calibri" w:cs="Times New Roman" w:ascii="Times New Roman" w:hAnsi="Times New Roman"/>
          <w:sz w:val="26"/>
          <w:szCs w:val="26"/>
          <w:lang w:bidi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9, ст. 851; 2019, </w:t>
      </w:r>
      <w:r>
        <w:rPr>
          <w:rFonts w:eastAsia="Calibri" w:cs="Times New Roman" w:ascii="Times New Roman" w:hAnsi="Times New Roman"/>
          <w:sz w:val="26"/>
          <w:szCs w:val="26"/>
          <w:lang w:val="en-US" w:bidi="en-US"/>
        </w:rPr>
        <w:t>N</w:t>
      </w:r>
      <w:r>
        <w:rPr>
          <w:rFonts w:eastAsia="Calibri" w:cs="Times New Roman" w:ascii="Times New Roman" w:hAnsi="Times New Roman"/>
          <w:sz w:val="26"/>
          <w:szCs w:val="26"/>
          <w:lang w:bidi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35, ст. 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2. 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Погарского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Брянской области, на которой создаются (действуют) названные казачьи общества) и утверждаются Главой Погарского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3. Уставы районных (юртовых) казачьих обществ, создаваемых (действующих) на территории Погарского муниципального района,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Брянской области, на которой создаются (действуют) названные казачьи общества) и утверждается Главой Погарского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4. Уставы районных (юртовых) казачьих обществ, создаваемых (действующих) на территориях двух и более муниципальных районов, согласовываются с главами соответствующих муниципальных районов, а также с атаманом окружного (отдельского) казачьего общества (если окружное (отдельское) казачье общество осуществляет деятельность на территории Брянской области, на которой создаются (действуют) названные казачьи общества) и утверждаются Главами муниципальных районов.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5. Согласование уставов казачьих обществ осуществляется после: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принятия учредительным собранием (кругом, сбором) решения об учреждении казачьего общества;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1" w:name="bookmark1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принятия высшим органом управления казачьего общества решения об утверждении устава этого казачьего общества.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- 4 настоящего положения, представление о согласовании устава казачьего общества. К представлению прилагаются: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>
        <w:rPr>
          <w:rFonts w:eastAsia="Calibri" w:cs="Times New Roman" w:ascii="Times New Roman" w:hAnsi="Times New Roman"/>
          <w:sz w:val="26"/>
          <w:szCs w:val="26"/>
          <w:lang w:val="en-US" w:bidi="en-US"/>
        </w:rPr>
        <w:t>N</w:t>
      </w:r>
      <w:r>
        <w:rPr>
          <w:rFonts w:eastAsia="Calibri" w:cs="Times New Roman" w:ascii="Times New Roman" w:hAnsi="Times New Roman"/>
          <w:sz w:val="26"/>
          <w:szCs w:val="26"/>
          <w:lang w:bidi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32, ст. 3301; 2019, </w:t>
      </w:r>
      <w:r>
        <w:rPr>
          <w:rFonts w:eastAsia="Calibri" w:cs="Times New Roman" w:ascii="Times New Roman" w:hAnsi="Times New Roman"/>
          <w:sz w:val="26"/>
          <w:szCs w:val="26"/>
          <w:lang w:val="en-US" w:bidi="en-US"/>
        </w:rPr>
        <w:t>N</w:t>
      </w:r>
      <w:r>
        <w:rPr>
          <w:rFonts w:eastAsia="Calibri" w:cs="Times New Roman" w:ascii="Times New Roman" w:hAnsi="Times New Roman"/>
          <w:sz w:val="26"/>
          <w:szCs w:val="26"/>
          <w:lang w:bidi="en-US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51, ст. 7482)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2" w:name="bookmark2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устав казачьего общества в новой редакции.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положения, представление о согласовании устава казачьего общества. К представлению прилагаются: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3" w:name="bookmark3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устав казачьего общества.</w:t>
      </w:r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8.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bookmarkStart w:id="4" w:name="bookmark4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9. Указанные в</w:t>
      </w:r>
      <w:hyperlink w:anchor="bookmark1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6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</w:t>
      </w:r>
      <w:hyperlink w:anchor="bookmark2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7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  <w:bookmarkEnd w:id="4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10.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положения, в течение 14 календарных дней со дня поступления указанных документов.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11. По истечении срока, установленного</w:t>
      </w:r>
      <w:hyperlink w:anchor="bookmark4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пунктом 10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12.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13. Согласование устава казачьего общества оформляется служебным письмом, подписанным непосредственно должностными лицами, названными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14. Основаниями для отказа в согласовании устава действующего казачьего общества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    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непредставление или представление неполного комплекта документов, предусмотренных</w:t>
      </w:r>
      <w:hyperlink w:anchor="bookmark1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пунктом 6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несоблюдение требований к их оформлению, порядку и сроку представления;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5" w:name="bookmark5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наличие в представленных документах недостоверных или неполных сведений.</w:t>
      </w:r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15. Основаниями для отказа в согласовании устава создаваемого казачьего общества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непредставление или представление неполного комплекта документов, предусмотренных</w:t>
      </w:r>
      <w:hyperlink w:anchor="bookmark2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пунктом 7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несоблюдение требований к их оформлению, порядку и сроку представления;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наличие в представленных документах недостоверных или неполных сведений.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16.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положения, представления о согласовании устава казачьего общества и документов, предусмотренных</w:t>
      </w:r>
      <w:hyperlink w:anchor="bookmark1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пунктами 6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 7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Повторное представление о согласовании устава казачьего общества и документов, предусмотренных</w:t>
      </w:r>
      <w:hyperlink w:anchor="bookmark1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пунктами 6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</w:t>
      </w:r>
      <w:hyperlink w:anchor="bookmark2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7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и принятие по этому представлению решения осуществляются в порядке, предусмотренном</w:t>
      </w:r>
      <w:hyperlink w:anchor="bookmark3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пунктами 8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</w:t>
      </w:r>
      <w:hyperlink w:anchor="bookmark5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15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положения.</w:t>
      </w:r>
    </w:p>
    <w:p>
      <w:pPr>
        <w:pStyle w:val="Normal"/>
        <w:spacing w:lineRule="auto" w:line="240" w:before="0" w:after="0"/>
        <w:jc w:val="both"/>
        <w:rPr/>
      </w:pPr>
      <w:bookmarkStart w:id="6" w:name="bookmark6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bookmark1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пунктами 6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</w:t>
      </w:r>
      <w:hyperlink w:anchor="bookmark2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7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не ограничено.</w:t>
      </w:r>
      <w:bookmarkEnd w:id="6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bookmarkStart w:id="7" w:name="bookmark7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17. Утверждение уставов казачьих обществ осуществляется после их согласования должностными лицами, названными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положения.</w:t>
      </w:r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</w:t>
      </w:r>
      <w:hyperlink w:anchor="bookmark6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2-4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настоящего положения, представление об утверждении устава казачьего общества.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К представлению прилагаются: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копии писем о согласовании устава казачьего общества должностными лицами, названными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2 -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4 настоящего положения;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8" w:name="bookmark8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г)</w:t>
        <w:tab/>
        <w:t>устав казачьего общества на бумажном носителе и в электронном виде.</w:t>
      </w:r>
      <w:bookmarkEnd w:id="8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</w:t>
      </w:r>
      <w:hyperlink w:anchor="bookmark6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2 - 4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представление об утверждении устава казачьего общества. К представлению прилагаются: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копии писем о согласовании устава казачьего общества должностными лицами, названными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– 4  настоящего положения;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9" w:name="bookmark9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г)</w:t>
        <w:tab/>
        <w:t>устав казачьего общества на бумажном носителе и в электронном виде.</w:t>
      </w:r>
      <w:bookmarkEnd w:id="9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bookmarkStart w:id="10" w:name="bookmark10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20. Указанные в</w:t>
      </w:r>
      <w:hyperlink w:anchor="bookmark7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18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</w:t>
      </w:r>
      <w:hyperlink w:anchor="bookmark8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19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  <w:bookmarkEnd w:id="1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21. Рассмотрение представленных для утверждения устава казачьего </w:t>
      </w:r>
      <w:bookmarkStart w:id="11" w:name="bookmark11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общества документов и принятие по ним решения производится должностными лицами, названными в</w:t>
      </w:r>
      <w:hyperlink w:anchor="bookmark6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2 - 4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в течение 30 календарных дней со дня поступления указанных документов.</w:t>
      </w:r>
      <w:bookmarkEnd w:id="1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22. По истечении срока, указанного в</w:t>
      </w:r>
      <w:hyperlink w:anchor="bookmark1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пункте 21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24. Утверждение устава казачьего общества оформляется правовым актом должностного лица, названного в</w:t>
      </w:r>
      <w:hyperlink w:anchor="bookmark6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2 - 4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</w:t>
      </w:r>
      <w:hyperlink w:anchor="bookmark11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пункте 22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25. На титульном листе утверждаемого устава казачьего общества указывается: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слово УСТАВ (прописными буквами) и полное наименование казачьего общества;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</w:t>
      </w:r>
      <w:hyperlink w:anchor="bookmark0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пунктах 2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- 4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26. Основаниями для отказа в утверждении устава действующего казачьего общества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непредставление или представление неполного комплекта документов, предусмотренных</w:t>
      </w:r>
      <w:hyperlink w:anchor="bookmark7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пунктом 18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несоблюдение требований к их оформлению, порядку и сроку представления;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bookmarkStart w:id="12" w:name="bookmark12"/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наличие в представленных документах недостоверных или неполных сведений.</w:t>
      </w:r>
      <w:bookmarkEnd w:id="12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27. Основаниями для отказа в утверждении устава создаваемого казачьего общества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а)</w:t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б)</w:t>
        <w:tab/>
        <w:t>непредставление или представление неполного комплекта документов, предусмотренных</w:t>
      </w:r>
      <w:hyperlink w:anchor="bookmark8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пунктом 19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несоблюдение требований к их оформлению, порядку и сроку представления;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в)</w:t>
        <w:tab/>
        <w:t>наличия в представленных документах недостоверных или неполных сведений.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28.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bookmark6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пунктах 2 - 4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представления об утверждении устава казачьего общества и документов, предусмотренных</w:t>
      </w:r>
      <w:hyperlink w:anchor="bookmark7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пунктами 18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 1</w:t>
      </w:r>
      <w:hyperlink w:anchor="bookmark8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>9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Повторное представление об утверждении устава казачьего общества и документов, предусмотренных</w:t>
      </w:r>
      <w:hyperlink w:anchor="bookmark7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пунктами 18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</w:t>
      </w:r>
      <w:hyperlink w:anchor="bookmark8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19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и принятие по этому представлению решения осуществляются в порядке, предусмотренном</w:t>
      </w:r>
      <w:hyperlink w:anchor="bookmark9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пунктами 20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-</w:t>
      </w:r>
      <w:hyperlink w:anchor="bookmark12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21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   </w:t>
      </w: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bookmark7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пунктами 18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и</w:t>
      </w:r>
      <w:hyperlink w:anchor="bookmark8" w:tgtFrame="Current Document">
        <w:r>
          <w:rPr>
            <w:rStyle w:val="ListLabel1"/>
            <w:rFonts w:eastAsia="Calibri" w:cs="Times New Roman" w:ascii="Times New Roman" w:hAnsi="Times New Roman"/>
            <w:sz w:val="26"/>
            <w:szCs w:val="26"/>
            <w:lang w:eastAsia="ru-RU" w:bidi="ru-RU"/>
          </w:rPr>
          <w:t xml:space="preserve"> 19 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  <w:t>настоящего положения, не ограничено.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 w:bidi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Приложение к положению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о согласовании и утверждении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уставов казачьих обществ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РЕКОМЕНДУЕМЫЙ ОБРАЗЕЦ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ТИТУЛЬНОГО ЛИСТА УСТАВА КАЗАЧЬЕГО ОБЩЕСТВА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0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34"/>
        <w:gridCol w:w="390"/>
        <w:gridCol w:w="900"/>
        <w:gridCol w:w="960"/>
        <w:gridCol w:w="615"/>
        <w:gridCol w:w="449"/>
        <w:gridCol w:w="1097"/>
      </w:tblGrid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приказом ФАДН России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от </w:t>
            </w:r>
          </w:p>
        </w:tc>
        <w:tc>
          <w:tcPr>
            <w:tcW w:w="1860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N </w:t>
            </w:r>
          </w:p>
        </w:tc>
        <w:tc>
          <w:tcPr>
            <w:tcW w:w="1546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СОГЛАСОВАНО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11" w:type="dxa"/>
            <w:gridSpan w:val="6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(наименование должности)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(ФИО)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письмо от </w:t>
            </w:r>
          </w:p>
        </w:tc>
        <w:tc>
          <w:tcPr>
            <w:tcW w:w="1575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N 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1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СОГЛАСОВАНО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(наименование должности)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11" w:type="dxa"/>
            <w:gridSpan w:val="6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11" w:type="dxa"/>
            <w:gridSpan w:val="6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(ФИО)</w:t>
            </w:r>
          </w:p>
        </w:tc>
      </w:tr>
      <w:tr>
        <w:trPr/>
        <w:tc>
          <w:tcPr>
            <w:tcW w:w="4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письмо от </w:t>
            </w:r>
          </w:p>
        </w:tc>
        <w:tc>
          <w:tcPr>
            <w:tcW w:w="1575" w:type="dxa"/>
            <w:gridSpan w:val="2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N 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W w:w="90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УСТАВ</w:t>
            </w:r>
          </w:p>
        </w:tc>
      </w:tr>
      <w:tr>
        <w:trPr/>
        <w:tc>
          <w:tcPr>
            <w:tcW w:w="906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906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(полное наименование казачьего общества)</w:t>
            </w:r>
          </w:p>
        </w:tc>
      </w:tr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</w:tc>
      </w:tr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20__ год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 LibreOffice_project/a64200df03143b798afd1ec74a12ab50359878ed</Application>
  <Pages>10</Pages>
  <Words>2185</Words>
  <Characters>15501</Characters>
  <CharactersWithSpaces>17844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2020-12-22T17:03:15Z</dcterms:modified>
  <cp:revision>4</cp:revision>
  <dc:subject/>
  <dc:title/>
</cp:coreProperties>
</file>