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ПОГАРСКОГО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от 30.10.2019г. №14п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 Погар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назначении публичных слушаний по вопросу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предоставлении разрешения на условно разрешенный вид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использования земельного участка или объекта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капитального строительства здание музея «Палеолит»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(реконструкция здания музея «Палеолит»)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Погарском районе, принятым Постановлением Погарского районного Совета народных депутатов от 14.02.2006 г. №3-114,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ПОСТАНОВЛЯЮ: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1.Назначить публичные слушания по инициативе Главы Погарского района на 15 ноября 2019 года в 11.30 по адресу: 243550, пгт. Погар, Брянской области, улица Ленина, 1 (зал заседаний администрации Погарского района) по следующему вопросу: 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предоставлении разрешения на условно разрешенный вид использования земельного участка или объекта капитального строительства здание музея «Палеолит» (реконструкция здания музея «Палеолит»).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Погарского района в сети Интернет: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проект генерального плана (приложение №1).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Утвердить состав Организационного комитета по подготовке и проведению публичных слушаний (приложение №2).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Прием предложений по проекту генерального плана осуществлять Оргкомитету до 12 ноября 2019 года (включительно) по адресу: Брянская область, пгт. Погар, ул. Ленина, 1, каб. №304, в рабочие дни с 14.00 до 16.30.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Прием заявлений на участие в публичных слушаниях по проекту генерального плана осуществлять Оргкомитету до 14 ноября 2019 года (включительно) по адресу: Брянская область, пгт. Погар, ул. Ленина, 1, каб. №304, в рабочие дни с 14.00 до 16.30.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Граждане Погарского района участвуют в обсуждении указанного проекта, в порядке, установленном Уставом Погарского района и могут ознакомиться с документацией в Погарском районном Совета народных депутатов, в отделе архитектуры, ЖКХ, градостроительства и инфраструктуры администрации Погарского района, в администрации Юдиновского сельского поселения Погарского района и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Оргкомитету в течение 10 дней со дня официального опубликования настоящего Постановления довести до сведения граждан, проживающих на территории, применительно к которым осуществляется подготовка проекта генерального плана, правообладателей земельных участков и объектов капитального строительства, расположенных на граничащих территориях, лиц, законные интересы которых могут быть нарушены в связи с реализацией вышеуказанного проекта, информацию о дате и времени проведения соответствующих публичных слушаний.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Погарский районный Совет народных депутатов для архивного хранения.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Постановление вступает в силу со дня его подписания.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Настоящее Постановление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 №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к постановлению Главы Погарского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района от 30.10.2019 г. №14п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7035" cy="776287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 №2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к постановлению Главы Погарского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района от 30.10.2019 г. №14п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подготовке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проведению публичных слушаний: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Агеенко Г.В.          - глава Погарского района;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Дульцев Н.В.         - председатель комиссии по аграрным вопросам,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промышленности, строительству и сфере обслуживания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районного Совета народных депутатов;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Клименко Н.В.     - член комиссии по аграрным вопросам,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промышленности, строительству и сфере обслуживания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районного Совета народных депутатов;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Астапкович С.П.  -  врио. главы администрации Погарского района (по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Печенко Р.Н.         - заместитель главы администрации Погарского района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Трушанова Т.И.    - управляющий делами районного Совета народных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депутатов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Ерошенкова Г.В.   - председатель комитета по управлению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муниципальным имуществом администрации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Новкина С.А.        -  начальник отдела архитектуры, ЖКХ,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градостроительства и инфраструктуры администрации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Гречко Ю.Г.          -  инспектор отдела архитектуры, ЖКХ,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градостроительства и инфраструктуры администрации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Соболь О.И.           - начальник отдела правовой, кадровой и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мобилизационной работы администрации Погарского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района (по согласованию);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Михутов А.Н.        - начальник материально – технического снабжения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ГБУК «Брянский государственный краеведческий музей»;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Евельсон А.З.        - генеральный директор ООО «ГорСтройСервис»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Амельченков В.И.  - глава Юдиновского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</w:t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Автушенко Н.А.     - депутат Юдиновского сельского поселения</w:t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(по согласованию); </w:t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851" w:header="0" w:top="851" w:footer="0" w:bottom="1134" w:gutter="0"/>
      <w:pgNumType w:fmt="decimal"/>
      <w:formProt w:val="false"/>
      <w:textDirection w:val="lrTb"/>
      <w:docGrid w:type="default" w:linePitch="254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LibreOffice/6.3.1.2$Windows_x86 LibreOffice_project/b79626edf0065ac373bd1df5c28bd630b4424273</Application>
  <Pages>4</Pages>
  <Words>651</Words>
  <Characters>4511</Characters>
  <CharactersWithSpaces>6072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2019-11-05T07:46:00Z</dcterms:created>
  <dc:creator>User</dc:creator>
  <dc:description/>
  <dc:language>ru-RU</dc:language>
  <cp:lastModifiedBy/>
  <dcterms:modified xsi:type="dcterms:W3CDTF">2019-11-05T16:16:32Z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