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A4" w:rsidRPr="00A64EA4" w:rsidRDefault="00A64EA4" w:rsidP="00A64E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en-TT"/>
        </w:rPr>
        <w:t xml:space="preserve">           УТВЕРЖДЕНА</w:t>
      </w:r>
    </w:p>
    <w:p w:rsidR="00A64EA4" w:rsidRPr="00A64EA4" w:rsidRDefault="00A64EA4" w:rsidP="00A64EA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en-TT"/>
        </w:rPr>
        <w:t xml:space="preserve"> приказом финансового управления </w:t>
      </w:r>
    </w:p>
    <w:p w:rsidR="00A64EA4" w:rsidRPr="00A64EA4" w:rsidRDefault="00A64EA4" w:rsidP="00A64EA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en-TT"/>
        </w:rPr>
        <w:t xml:space="preserve"> от </w:t>
      </w:r>
      <w:r w:rsidR="00711BE6">
        <w:rPr>
          <w:rFonts w:ascii="Times New Roman" w:eastAsia="Times New Roman" w:hAnsi="Times New Roman" w:cs="Times New Roman"/>
          <w:sz w:val="26"/>
          <w:szCs w:val="26"/>
          <w:lang w:eastAsia="en-TT"/>
        </w:rPr>
        <w:t>2</w:t>
      </w:r>
      <w:r w:rsidR="00327CD0">
        <w:rPr>
          <w:rFonts w:ascii="Times New Roman" w:eastAsia="Times New Roman" w:hAnsi="Times New Roman" w:cs="Times New Roman"/>
          <w:sz w:val="26"/>
          <w:szCs w:val="26"/>
          <w:lang w:eastAsia="en-TT"/>
        </w:rPr>
        <w:t>8</w:t>
      </w:r>
      <w:r w:rsidR="00711BE6">
        <w:rPr>
          <w:rFonts w:ascii="Times New Roman" w:eastAsia="Times New Roman" w:hAnsi="Times New Roman" w:cs="Times New Roman"/>
          <w:sz w:val="26"/>
          <w:szCs w:val="26"/>
          <w:lang w:eastAsia="en-TT"/>
        </w:rPr>
        <w:t>.12.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en-TT"/>
        </w:rPr>
        <w:t>201</w:t>
      </w:r>
      <w:r w:rsidR="00327CD0">
        <w:rPr>
          <w:rFonts w:ascii="Times New Roman" w:eastAsia="Times New Roman" w:hAnsi="Times New Roman" w:cs="Times New Roman"/>
          <w:sz w:val="26"/>
          <w:szCs w:val="26"/>
          <w:lang w:eastAsia="en-TT"/>
        </w:rPr>
        <w:t>8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en-TT"/>
        </w:rPr>
        <w:t xml:space="preserve"> года № </w:t>
      </w:r>
      <w:r w:rsidR="00327CD0">
        <w:rPr>
          <w:rFonts w:ascii="Times New Roman" w:eastAsia="Times New Roman" w:hAnsi="Times New Roman" w:cs="Times New Roman"/>
          <w:sz w:val="26"/>
          <w:szCs w:val="26"/>
          <w:lang w:eastAsia="en-TT"/>
        </w:rPr>
        <w:t>48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етодика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финансового менеджмента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распорядителей и получателей бюджетных средств бюджета                   муниципального образования «</w:t>
      </w:r>
      <w:proofErr w:type="spellStart"/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27CD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Методика)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етодика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перечень показателей, характеризующих качество финансового менеджмента главных распорядителей и получателей, качество управления муниципальными финансами, эффективность деятельности органов местного самоуправления, порядок расчета показателей качества финансового менеджмента и их итоговую оценку (включая формирование ежегодного рейтинга главных распорядителей и получателей).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Оценка качества финансового менеджмента главных распорядителей и получателей проводится по следующим направлениям: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1. Бюджетное планирование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Исполнение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районного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бюджета;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Учет и отчетность; 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 аудит;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Исполнение судебных актов.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рамках направления «1. Бюджетное планирование» рассчитываются показатели, позволяющие оценить качество работы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распорядителей и получателей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части финансового планирования.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В рамках направления «2. И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районного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» рассчитываются показатели, позволяющие оценить степень освоения бюджетных ассигнований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распорядителем и получателем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, равномерность расходов, темп роста расходов на содержание аппарата управления.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В рамках направления «3. У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 и отчетность»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рассчитываются показатели, позволяющие оценить качество и соблюдение сроков представления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распорядителями и получателями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бюджетной и бухгалтерской отчетности, рассчитываются показатели, позволяющие комплексно оценить работу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распорядителей и получателей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 кредиторской и дебиторской задолженностью.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рамках направления «4. Контроль и аудит» рассчитываются показатели, позволяющие оценить работу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распорядителей и получателей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 сокращению финансовых нарушений и организации ведомственного финансового контроля, осуществлению контроля за обеспечением муниципальными учреждениями открытости и доступности установленного федеральным законодательством перечня документов.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рамках направления «5. Исполнение судебных актов» рассчитываются показатели, позволяющие оценить деятельность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распорядителей и получателей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 исполнению судебных актов, предусматривающих обращение взыскания на средства бюджета муниципального образования «</w:t>
      </w: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По</w:t>
      </w:r>
      <w:r w:rsidR="00327CD0">
        <w:rPr>
          <w:rFonts w:ascii="Times New Roman" w:eastAsia="Times New Roman" w:hAnsi="Times New Roman" w:cs="Calibri"/>
          <w:sz w:val="26"/>
          <w:szCs w:val="26"/>
          <w:lang w:eastAsia="ru-RU"/>
        </w:rPr>
        <w:t>гар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ский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район» и средства муниципальных учреждений.</w:t>
      </w:r>
    </w:p>
    <w:p w:rsidR="00A64EA4" w:rsidRPr="00A64EA4" w:rsidRDefault="00A64EA4" w:rsidP="00A6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3. Оценка качества финансового менеджмента осуществляется по двум группам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главных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распорядителей и получателей. К первой группе относятся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главные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распорядители,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имеющие муниципальные учреждения подведомственной сферы, ко второй группе –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главные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распорядители и получатели, не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подведомственные учреждения.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4. Оценка качества финансового менеджмента проводится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показателями оценки качества финансового менеджмента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главных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распорядителей и получателей (приложение 1 к Методике).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5.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финансового менеджмента осуществляется на основании данных годовых отчетов главных распорядителей и получателей, представляемых ими сведений, отчетной информации, имеющейся в финансовом управлении, а также общедоступных данных (опубликованных или размещенных на официальных сайтах в информационно-телекоммуникационной сети «Интернет»).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6. Для проведения оценки качества финансового менеджмента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главные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распорядители и </w:t>
      </w:r>
      <w:r w:rsidR="009A797E">
        <w:rPr>
          <w:rFonts w:ascii="Times New Roman" w:eastAsia="Times New Roman" w:hAnsi="Times New Roman" w:cs="Calibri"/>
          <w:sz w:val="26"/>
          <w:szCs w:val="26"/>
          <w:lang w:eastAsia="ru-RU"/>
        </w:rPr>
        <w:t>получатели ежегодно в срок до 1 июня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направляют в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необходимые сведения в соответствии с перечнем исходных данных для проведения оценки качества финансового менеджмента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главных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распорядителей и получателей по </w:t>
      </w:r>
      <w:hyperlink w:anchor="Par498" w:history="1">
        <w:r w:rsidRPr="00A64EA4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форме</w:t>
        </w:r>
      </w:hyperlink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согласно приложению 2 к Методике, пояснительную записку, содержащую сведения об отраслевых особенностях, влияющих на показатели качества финансового менеджмента.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Финансовое </w:t>
      </w:r>
      <w:proofErr w:type="gram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управление  имеет</w:t>
      </w:r>
      <w:proofErr w:type="gram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право запрашивать у главных распорядителей и получателей копии документов, подтверждающих достоверность представленных ими сведений.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7. Главный распорядитель и получатель бюджетных средств несет ответственность за достоверность, правомерность и полноту предоставленных сведений о показателях оценки качества финансового менеджмента.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8. В случае если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главные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распорядители и получатели не располагают необходимыми данными по какому-либо показателю, то в соответствующую ячейку таблицы вписываются слова «нет данных». 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случае если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главные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распорядители и </w:t>
      </w:r>
      <w:proofErr w:type="gram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получатели  не</w:t>
      </w:r>
      <w:proofErr w:type="gram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отразили данные в соответствующие ячейки, а они должны быть, показателям, рассчитываемым с их использованием, присваивается оценка 0.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9. Финансовое </w:t>
      </w:r>
      <w:proofErr w:type="gram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управление  проводит</w:t>
      </w:r>
      <w:proofErr w:type="gram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проверку данных, предоставленных </w:t>
      </w:r>
      <w:r w:rsidRPr="00A64EA4">
        <w:rPr>
          <w:rFonts w:ascii="Times New Roman" w:eastAsia="Times New Roman" w:hAnsi="Times New Roman" w:cs="Calibri"/>
          <w:spacing w:val="-2"/>
          <w:sz w:val="26"/>
          <w:szCs w:val="26"/>
          <w:lang w:eastAsia="ru-RU"/>
        </w:rPr>
        <w:t>главными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распорядителями и получателями, в соответствии с отчетной информацией, общедоступными данными, 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размещенными в сети «Интернет»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имеющимися в финансовом управлении.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highlight w:val="yellow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Финансовое </w:t>
      </w:r>
      <w:proofErr w:type="gram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управление  в</w:t>
      </w:r>
      <w:proofErr w:type="gram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срок до</w:t>
      </w:r>
      <w:bookmarkStart w:id="0" w:name="Par46"/>
      <w:bookmarkEnd w:id="0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1 июля оформляет результаты проведения оценки качества финансового менеджмента главных распорядителей  и получателей согласно приложению 3 к Методике.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10. </w:t>
      </w:r>
      <w:bookmarkStart w:id="1" w:name="Par49"/>
      <w:bookmarkEnd w:id="1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Оценка одного показателя проводится по шкале от 0 до 5 баллов.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Максимальная оценка значения одного показателя равна 5 баллам, минимальная оценка – 0 баллов.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11. Итоговая оценка качества финансового менеджмента главного распорядителя и получателя определяется суммированием баллов, полученных в результате оценки качества финансового менеджмента соответствующего главного распорядителя и </w:t>
      </w:r>
      <w:proofErr w:type="gram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получателя  по</w:t>
      </w:r>
      <w:proofErr w:type="gram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каждому показателю.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2" w:name="Par50"/>
      <w:bookmarkEnd w:id="2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Максимальная оценка качества финансового менеджмента главного распорядителя первой группы главных распорядителей составляет 135 баллов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(оцениваются все </w:t>
      </w:r>
      <w:hyperlink w:anchor="Par81" w:history="1">
        <w:r w:rsidRPr="00A64EA4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показатели</w:t>
        </w:r>
      </w:hyperlink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согласно приложению 1 к настоящей Методике), второй группы главных распорядителей и получателей – 90 баллов (оцениваются показатели, за исключением кодов показателей </w:t>
      </w:r>
      <w:hyperlink w:anchor="Par195" w:history="1">
        <w:r w:rsidRPr="00A64EA4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1.5</w:t>
        </w:r>
      </w:hyperlink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hyperlink w:anchor="Par218" w:history="1">
        <w:r w:rsidRPr="00A64EA4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1.6</w:t>
        </w:r>
      </w:hyperlink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, 1.</w:t>
      </w:r>
      <w:r w:rsidR="00C075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7, 1.9, 2.5, 3.3, 3.4, 4.2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приложения 1 к Методике).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12.</w:t>
      </w:r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конкретного показателя определяется в соответствии с формулой, приведенной в </w:t>
      </w:r>
      <w:hyperlink r:id="rId4" w:history="1">
        <w:r w:rsidRPr="00A64E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графе 3 таблицы приложения </w:t>
        </w:r>
      </w:hyperlink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Методике. Полученный результат соотносится с перечнем диапазонов, приведенных в этой же графе. Балл, соответствующий выбранному диапазону, фиксируется на основании </w:t>
      </w:r>
      <w:hyperlink r:id="rId5" w:history="1">
        <w:r w:rsidRPr="00A64E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графы 5 таблицы</w:t>
        </w:r>
      </w:hyperlink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A64E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приложения </w:t>
        </w:r>
      </w:hyperlink>
      <w:r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Методике.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13. Отклонение итоговой оценки качества финансового менеджмента соответствующего главного распорядителя и получателя от максимальной оценки качества финансового менеджмента главных распорядителей и получателей рассчитывается в процентах по формуле: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val="en-US" w:eastAsia="ru-RU"/>
        </w:rPr>
      </w:pP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val="en-US" w:eastAsia="ru-RU"/>
        </w:rPr>
        <w:t>Ei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val="en-US" w:eastAsia="ru-RU"/>
        </w:rPr>
        <w:t xml:space="preserve"> = 100% x (1 - Di / </w:t>
      </w: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val="en-US" w:eastAsia="ru-RU"/>
        </w:rPr>
        <w:t>Dmax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val="en-US" w:eastAsia="ru-RU"/>
        </w:rPr>
        <w:t xml:space="preserve">), 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где</w:t>
      </w:r>
      <w:r w:rsidRPr="00A64EA4">
        <w:rPr>
          <w:rFonts w:ascii="Times New Roman" w:eastAsia="Times New Roman" w:hAnsi="Times New Roman" w:cs="Calibri"/>
          <w:sz w:val="26"/>
          <w:szCs w:val="26"/>
          <w:lang w:val="en-US" w:eastAsia="ru-RU"/>
        </w:rPr>
        <w:t>: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Ei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– отклонение итоговой оценки качества финансового менеджмента соответствующего главного распорядителя и получателя от максимальной оценки качества финансового менеджмента i-</w:t>
      </w: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го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главного распорядителя и получателя;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Di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– итоговая оценка качества финансового менеджмента i-</w:t>
      </w: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го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главного распорядителя и получателя, определенная согласно </w:t>
      </w:r>
      <w:hyperlink w:anchor="Par50" w:history="1">
        <w:r w:rsidRPr="00A64EA4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пункту </w:t>
        </w:r>
      </w:hyperlink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12 настоящей Методики;</w:t>
      </w:r>
    </w:p>
    <w:p w:rsidR="00A64EA4" w:rsidRPr="00A64EA4" w:rsidRDefault="00A64EA4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Dmax</w:t>
      </w:r>
      <w:proofErr w:type="spell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– максимальная оценка качества финансового менеджмента главных распорядителей и получателей согласно </w:t>
      </w:r>
      <w:hyperlink w:anchor="Par50" w:history="1">
        <w:r w:rsidRPr="00A64EA4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пункту 1</w:t>
        </w:r>
      </w:hyperlink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2 настоящей Методики.</w:t>
      </w:r>
    </w:p>
    <w:p w:rsidR="00A64EA4" w:rsidRPr="00A64EA4" w:rsidRDefault="00E7775F" w:rsidP="00A64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A64EA4"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Р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>езультаты проведения оценки качества финансового менеджмента главных распорядителей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(приложение 3 к </w:t>
      </w:r>
      <w:proofErr w:type="gramStart"/>
      <w:r w:rsidR="00376609"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етодике)</w:t>
      </w:r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и</w:t>
      </w:r>
      <w:proofErr w:type="gramEnd"/>
      <w:r w:rsidRPr="00A64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получателей </w:t>
      </w:r>
      <w:r w:rsidR="00A64EA4" w:rsidRPr="00A64EA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 размещает на официальном сайте администрации По</w:t>
      </w:r>
      <w:r w:rsidR="0037660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гарского района.</w:t>
      </w:r>
    </w:p>
    <w:p w:rsidR="00F53619" w:rsidRDefault="00F53619">
      <w:bookmarkStart w:id="3" w:name="_GoBack"/>
      <w:bookmarkEnd w:id="3"/>
    </w:p>
    <w:sectPr w:rsidR="00F5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8D"/>
    <w:rsid w:val="0014058D"/>
    <w:rsid w:val="0031621C"/>
    <w:rsid w:val="00327CD0"/>
    <w:rsid w:val="00376609"/>
    <w:rsid w:val="003D25C3"/>
    <w:rsid w:val="00403AAE"/>
    <w:rsid w:val="00711BE6"/>
    <w:rsid w:val="009A797E"/>
    <w:rsid w:val="00A64EA4"/>
    <w:rsid w:val="00C075DB"/>
    <w:rsid w:val="00E7775F"/>
    <w:rsid w:val="00F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BCF9"/>
  <w15:docId w15:val="{FFB53A1A-046F-4D4C-AD51-2B7832F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C550384F04F5C235042F9E13EB189AE08561E91D6614A039AB07982F79C4FB63D699998161E7D56FA7CuDqCK" TargetMode="External"/><Relationship Id="rId5" Type="http://schemas.openxmlformats.org/officeDocument/2006/relationships/hyperlink" Target="consultantplus://offline/ref=CB5C550384F04F5C235042F9E13EB189AE08561E91D6614A039AB07982F79C4FB63D699998161E7D56FA7CuDqCK" TargetMode="External"/><Relationship Id="rId4" Type="http://schemas.openxmlformats.org/officeDocument/2006/relationships/hyperlink" Target="consultantplus://offline/ref=CB5C550384F04F5C235042F9E13EB189AE08561E91D6614A039AB07982F79C4FB63D699998161E7D56FA7CuD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ChinkarevaSM</dc:creator>
  <cp:keywords/>
  <dc:description/>
  <cp:lastModifiedBy>Администратор</cp:lastModifiedBy>
  <cp:revision>4</cp:revision>
  <cp:lastPrinted>2019-01-09T14:12:00Z</cp:lastPrinted>
  <dcterms:created xsi:type="dcterms:W3CDTF">2019-06-06T12:47:00Z</dcterms:created>
  <dcterms:modified xsi:type="dcterms:W3CDTF">2019-06-06T13:27:00Z</dcterms:modified>
</cp:coreProperties>
</file>