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РОССИЙСКАЯ ФЕДЕРАЦИЯ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АДМИНИСТРАЦИЯ ПОГАРСКОГО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БРЯНСКОЙ ОБЛАСТИ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28.11.2017 г. № 860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Погар</w:t>
      </w:r>
    </w:p>
    <w:tbl>
      <w:tblPr>
        <w:tblW w:w="953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rPr>
          <w:trHeight w:val="1154" w:hRule="atLeast"/>
        </w:trPr>
        <w:tc>
          <w:tcPr>
            <w:tcW w:w="9530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«Формирование современной городской среды на территории МО «Погарское городское поселение» на 2018-2022 г.»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ПОСТАНОВЛЯЮ: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«Формирование современной городской среды на территории МО «Погарское городское поселение» на 2018-2022 г.» согласно приложению.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вступает в силу с момента подписания.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Разместить настоящее постановление на официальном сайте администрации Погарского района в сети «Интернет».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за выполнением настоящего постановления возложить на         и.о. первого заместителя главы администрации Погарского района                  Н.П. Зенченко.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Глава администрации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Погарского района</w:t>
        <w:tab/>
        <w:tab/>
        <w:tab/>
        <w:tab/>
        <w:tab/>
        <w:tab/>
        <w:t xml:space="preserve">                  С.И. Цыганок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А.В. Степченко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первого заместителя главы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Погарского района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Н.П. Зенченко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архитектуры, ЖКХ,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 и инфраструктуры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В.М. Романенко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Юрисконсульт отдела правовой, кадровой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мобилизационной работы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Т.М. Прокопцова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 xml:space="preserve">Утверждена постановлением    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администрации Погарского района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от 28.11.2017 г. № 860</w:t>
        <w:tab/>
        <w:tab/>
        <w:t xml:space="preserve">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>МУНИЦИПАЛЬНАЯ ПРОГРАММА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 xml:space="preserve">«Формирование современной городской среды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>на территории МО «Погарское городское поселение»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на 2018-2022 г.»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пгт Погар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2017 г.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ПАСПОРТ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муниципальной программы «Формирование современной городской среды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на территории МО «</w:t>
      </w:r>
      <w:bookmarkStart w:id="0" w:name="__DdeLink__768_1146834136"/>
      <w:r>
        <w:rPr>
          <w:rFonts w:cs="Times New Roman" w:ascii="Times New Roman" w:hAnsi="Times New Roman"/>
          <w:sz w:val="24"/>
          <w:szCs w:val="24"/>
        </w:rPr>
        <w:t>Погарское городское поселение</w:t>
      </w:r>
      <w:bookmarkEnd w:id="0"/>
      <w:r>
        <w:rPr>
          <w:rFonts w:cs="Times New Roman" w:ascii="Times New Roman" w:hAnsi="Times New Roman"/>
          <w:sz w:val="24"/>
          <w:szCs w:val="24"/>
        </w:rPr>
        <w:t>» на 2018-2022 гг.»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Погарского района Брянской области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Погарского района Брянской области, управляющая организация, осуществляющие свою деятельность на территории МО «Погарское городское поселение», собственники помещений многоквартирных домов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благоустройства территорий муниципального образования «Погарское городское поселение»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1.Повышение уровня благоустройства дворовых территорий муниципального образования «Погарское городское поселение».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реавлизацию мероприятий по благоустройству территории муниципального образования «Погарское городское поселение»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тексте программы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 год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программе 11 364 888,43 руб., в том  числе: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10 796 644,01  руб. – средства областного бюджета;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568 244,42 руб. – средства бюджета МО «Погарское городское поселение».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программных мероприятий позволит повысить комфортность проживания  всех категорий граждан         пгт Погар,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color w:val="252525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Cs/>
          <w:color w:val="252525"/>
          <w:sz w:val="24"/>
          <w:szCs w:val="24"/>
          <w:shd w:fill="FFFFFF" w:val="clear"/>
        </w:rPr>
        <w:t>Городская среда</w:t>
      </w: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городу, в котором он проживает, так и к органам исполнительной власти.</w:t>
      </w:r>
      <w:r>
        <w:rPr>
          <w:rFonts w:cs="Times New Roman" w:ascii="Times New Roman" w:hAnsi="Times New Roman"/>
          <w:b/>
          <w:bCs/>
          <w:color w:val="252525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252525"/>
          <w:sz w:val="24"/>
          <w:szCs w:val="24"/>
          <w:shd w:fill="FFFFFF" w:val="clear"/>
        </w:rPr>
        <w:t>Характеристика текущего состояния благоустройства  в МО «Погарское городское поселение»</w:t>
      </w:r>
    </w:p>
    <w:p>
      <w:pPr>
        <w:pStyle w:val="ListParagraph"/>
        <w:spacing w:lineRule="auto" w:line="240" w:before="0" w:after="0"/>
        <w:ind w:left="1080" w:hanging="0"/>
        <w:rPr>
          <w:rFonts w:ascii="Times New Roman" w:hAnsi="Times New Roman" w:cs="Times New Roman"/>
          <w:b/>
          <w:b/>
          <w:color w:val="252525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252525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значение. Важную роль в благоустройстве населенных пунктов играет и их озеленение. Степень озеленения в городах Брянской области достаточно высокая, сам город Брянск считается одним из самых зеленых городов Центральной России, это относится и к районным центрам области. Степень благоустройства населенных пунктов Брянской области оставляет желать лучшего. Лишь несколько из них можно отнести  к условно благоустроенным.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В пгт Погар в последние годы уделяется внимание благоустройству дворовых территорий и мест общего пользования. Хотя за счет  средств только муниципального образования «Погарское городское поселение» эта работа проводится не так масштабно, как хотелось бы.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Всего многоквартирных домов, расположенных на территории пгт Погар – 290, из них по состоянию на 01.01.2018г.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75 участвуют   в региональной программе капитального ремонта общего имущества многоквартирных домов  на территории Брянской области (остальные дома - дома блокированной застройки). Из всех дворовых территорий только дворовые территории 10 многоквартирных домов можно считать относительно благоустроенными, здесь проживает всего лишь  1  % от общей численности жителей города.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На территории  пгт Погар имеется 1 парк, 1 сквер,, 1 пляж, 1 площадь и пешеходная зона центральной улицы поселка городского типа – улицы Октябрьская.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властей различного уровня будет способствовать формированию положительного имиджа как Погарского района, так и  Брянской  области в целом.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Основные показатели, характеризующие текущее состояние и плановые показатели конечных результатов реализации муниципальной программы «Формирование комфортной городской среды на территории МО «Погарское городское поселение»» на 2018-2022 гг.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747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476"/>
        <w:gridCol w:w="2747"/>
        <w:gridCol w:w="1373"/>
        <w:gridCol w:w="901"/>
        <w:gridCol w:w="850"/>
        <w:gridCol w:w="851"/>
        <w:gridCol w:w="850"/>
        <w:gridCol w:w="851"/>
        <w:gridCol w:w="847"/>
      </w:tblGrid>
      <w:tr>
        <w:trPr>
          <w:trHeight w:val="540" w:hRule="atLeast"/>
        </w:trPr>
        <w:tc>
          <w:tcPr>
            <w:tcW w:w="476" w:type="dxa"/>
            <w:vMerge w:val="restart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7" w:type="dxa"/>
            <w:vMerge w:val="restart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50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>
        <w:trPr>
          <w:trHeight w:val="285" w:hRule="atLeast"/>
        </w:trPr>
        <w:tc>
          <w:tcPr>
            <w:tcW w:w="476" w:type="dxa"/>
            <w:vMerge w:val="continue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47" w:type="dxa"/>
            <w:vMerge w:val="continue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01.01.2018 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01.01.2019 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01.01.2020 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 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01.01.2022 г.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01.01.2023 г.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3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3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3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*)  значения будут внесены в таблицу после завершения мероприятий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>
      <w:pPr>
        <w:pStyle w:val="ListParagraph"/>
        <w:spacing w:lineRule="auto" w:line="240" w:before="0" w:after="0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Приоритетом социально-экономического развития городов Брянской области на ближайшие годы должно стать устойчивое повышение качества жизни жителей области на основе экономического роста, развития социальной и культурной сферы, а также комфортной городской среды.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Целью муниципальной  программы «Формирование современной городской среды на территории МО «Погарское городское поселение» на 2018-2022 гг.» является повышение уровня благоустройства территорий муниципального образования «Погарское городское поселение».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ходе реализации муниципальной  программы «Формирование современной городской среды на территории МО «Погарское городское поселение» на 2018-2022 гг.» будут решаться следующие задачи: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1.повышение уровня благоустройства дворовых территорий;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повышение уровня благоустройства муниципальных территорий общего пользования;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«Погарское городское поселение».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Прогноз ожидаемых результатов реализации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 связанная с 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города воспринимает всю территорию города, как общественное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благоустроенных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районах городов повышается уровень культурного воспитания граждан, растет востребованность недвижимости, за счет повышения спроса на бытовые услуги создаются новые рабочие места. Сегодня жителю города не безразличны вопросы освещения и уборки улиц, обустройства тротуаров и общественных пространств.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Комфортная </w:t>
      </w:r>
      <w:r>
        <w:rPr>
          <w:rStyle w:val="Appleconvertedspace"/>
          <w:rFonts w:cs="Times New Roman" w:ascii="Times New Roman" w:hAnsi="Times New Roman"/>
          <w:bCs/>
          <w:sz w:val="24"/>
          <w:szCs w:val="24"/>
          <w:shd w:fill="FFFFFF" w:val="clear"/>
        </w:rPr>
        <w:t> </w:t>
      </w:r>
      <w:hyperlink r:id="rId2">
        <w:r>
          <w:rPr>
            <w:rStyle w:val="Style14"/>
            <w:rFonts w:cs="Times New Roman" w:ascii="Times New Roman" w:hAnsi="Times New Roman"/>
            <w:bCs/>
            <w:color w:val="00000A"/>
            <w:sz w:val="24"/>
            <w:szCs w:val="24"/>
            <w:highlight w:val="white"/>
            <w:u w:val="none"/>
          </w:rPr>
          <w:t xml:space="preserve">городская среда </w:t>
        </w:r>
      </w:hyperlink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—</w:t>
      </w: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</w:rPr>
        <w:t xml:space="preserve">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Объем средств на 2018-2022 гг.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Всего по муниципальной  программе «Формирование современной городской среды на территории МО «Погарское городское поселение» на 2018-2022 гг.» предусмотрено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11 364 888,43 руб., в том  числе: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10 796 644,01 руб. – средства областного бюджета;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568 244,42 руб. – средства бюджета МО «Погарское городское поселение»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Распределение  объема средств, полученных муниципальным образованием «Погарское городское поселение», на  реализацию мероприятий программы «Формирование современной городской среды на территории МО «Погарское городское поселение»  на 2018-2022 гг.»: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-2/3 объема средств подлежит направлению на софинансирование мероприятий по благоустройству дворовых территорий многоквартирных домов, всего  средств в сумме   7 197 762,67 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- 1/3  объема средств подлежит направлению на софинансирование  иных мероприятий по благоустройству муниципальных территорий общего пользования, всего средств в сумме 3 598 881,34 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Мероприятия программы</w:t>
      </w:r>
    </w:p>
    <w:p>
      <w:pPr>
        <w:pStyle w:val="ListParagraph"/>
        <w:spacing w:lineRule="auto" w:line="240" w:before="0" w:after="0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 многоквартирных домов включает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ремонт дворовых проездов;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обеспечение освещения дворовых территорий;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установку скамеек;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установку урн для мусора.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 многоквартирных домов  является исчерпывающим и не может быть расширен.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Нормативная стоимость (единичные расценки) работ по благоустройству, входящих в состав минимального перечня работ:</w:t>
      </w:r>
      <w:r>
        <w:rPr/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i/>
          <w:sz w:val="24"/>
          <w:szCs w:val="24"/>
        </w:rPr>
        <w:t>Перечень дополнительных видов работ по благоустройству дворовых территорий многоквартирных домов: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оборудование детских и (или) спортивных площадок;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оборудование автомобильных парковок;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устройство парковочных карманов (асфальтобетонные и щебеночные покрытия);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устройство новых пешеходных дорожек;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ремонт существующих пешеходных дорожек;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замена бордюрного камня на тротуарах и подходах к подъездам;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окраска бордюрного камня;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 коврочистки, стойки для сушки белья и др.);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установка вазонов, цветочниц.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Дополнительный перечень работ по благоустройству является открытым и может быть дополнен по решению Правительства Брянской области. Ориентировочная стоимость работ по благоустройству дворовых территорий, входящих в состав дополнительного перечня работ: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В случае принятия решения о выполнении видов работ только из минимального перечня, софинансирование  выполнения работ собственниками и другими заинтересованными лицами не требуется.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В случае принятия решения о выполнении видов работ из дополнительного перечня, софинансирование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Погарского района Брянской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Кроме того, в муниципальную программу  «Формирование современной городской среды на территории МО «Погарское городское поселение»  на 2018-2022 гг.» должны быть включены наиболее посещаемые муниципальные территории общего пользования населенного пункта (центральная улица, площадь, сквер и другие), подлежащей благоустройству, с перечнем видов работ, планируемых к выполнению: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Возможные виды проектов и территорий для благоустройства муниципальных территорий общего пользования: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Благоустройство парков/скверов/бульваров;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Освещение улицы/парка/сквера/бульвара;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Благоустройство места для купания (пляжа);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Благоустройство городских площадей (как правило, центральных);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Благоустройство территории возле общественного здания (как правило, дом культуры или библиотека);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Благоустройство пустырей;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Благоустройство кладбища;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Благоустройство территории вокруг памятника;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Установка памятников;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Реконструкция пешеходных зон (тротуаров) с обустройством зон отдыха (лавочек и пр.) на конкретной улице;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Реконструкция мостов/переездов внутри поселений;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Устройство или реконструкция детской площадки;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Обустройство родников;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Очистка водоемов;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Иные объекты.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При подготовке предложений для участия в программе необходимо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характер. </w:t>
      </w:r>
    </w:p>
    <w:p>
      <w:pPr>
        <w:pStyle w:val="ListParagraph"/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Адресный перечень многоквартирных домов, дворовые территории которых подлежат благоустройству в 2018-2022 гг. представлен в приложении к муниципальной программе.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Адресный перечень муниципальных территорий общего пользования, которые подлежат благоустройству в 2018-2022 гг. представлен в приложении к муниципальной программе.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DejaVu San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91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f90261"/>
    <w:rPr/>
  </w:style>
  <w:style w:type="character" w:styleId="Style14">
    <w:name w:val="Интернет-ссылка"/>
    <w:basedOn w:val="DefaultParagraphFont"/>
    <w:uiPriority w:val="99"/>
    <w:semiHidden/>
    <w:unhideWhenUsed/>
    <w:rsid w:val="00f90261"/>
    <w:rPr>
      <w:color w:val="0000FF"/>
      <w:u w:val="single"/>
    </w:rPr>
  </w:style>
  <w:style w:type="character" w:styleId="CharStyle18">
    <w:name w:val="CharStyle18"/>
    <w:qFormat/>
    <w:rPr>
      <w:rFonts w:ascii="Times New Roman" w:hAnsi="Times New Roman" w:eastAsia="Times New Roman"/>
      <w:b/>
      <w:i w:val="false"/>
      <w:strike w:val="false"/>
      <w:dstrike w:val="false"/>
      <w:color w:val="000000"/>
      <w:spacing w:val="0"/>
      <w:w w:val="100"/>
      <w:sz w:val="24"/>
      <w:u w:val="none"/>
      <w:lang w:val="ru" w:eastAsia="ru"/>
    </w:rPr>
  </w:style>
  <w:style w:type="character" w:styleId="CharStyle4">
    <w:name w:val="CharStyle4"/>
    <w:qFormat/>
    <w:rPr>
      <w:rFonts w:ascii="Times New Roman" w:hAnsi="Times New Roman" w:eastAsia="Times New Roman"/>
      <w:b w:val="false"/>
      <w:i w:val="false"/>
      <w:strike w:val="false"/>
      <w:dstrike w:val="false"/>
      <w:color w:val="000000"/>
      <w:spacing w:val="0"/>
      <w:w w:val="100"/>
      <w:sz w:val="28"/>
      <w:u w:val="none"/>
      <w:lang w:val="ru" w:eastAsia="ru"/>
    </w:rPr>
  </w:style>
  <w:style w:type="character" w:styleId="DefaultFontStyle">
    <w:name w:val="DefaultFontStyle"/>
    <w:qFormat/>
    <w:rPr>
      <w:rFonts w:ascii="DejaVu Sans" w:hAnsi="DejaVu Sans" w:eastAsia="DejaVu Sans"/>
      <w:color w:val="000000"/>
      <w:spacing w:val="0"/>
      <w:w w:val="100"/>
      <w:sz w:val="24"/>
      <w:lang w:val="ru" w:eastAsia="ru"/>
    </w:rPr>
  </w:style>
  <w:style w:type="character" w:styleId="Priceval">
    <w:name w:val="price_val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d13cd"/>
    <w:pPr>
      <w:spacing w:before="0" w:after="200"/>
      <w:ind w:left="720" w:hanging="0"/>
      <w:contextualSpacing/>
    </w:pPr>
    <w:rPr/>
  </w:style>
  <w:style w:type="paragraph" w:styleId="2">
    <w:name w:val="Основной текст (2)"/>
    <w:qFormat/>
    <w:pPr>
      <w:widowControl w:val="false"/>
      <w:shd w:fill="FFFFFF"/>
      <w:suppressAutoHyphens w:val="true"/>
      <w:bidi w:val="0"/>
      <w:spacing w:lineRule="exact" w:line="480" w:before="240" w:after="6720"/>
      <w:ind w:left="0" w:right="0" w:hanging="840"/>
      <w:jc w:val="center"/>
    </w:pPr>
    <w:rPr>
      <w:rFonts w:ascii="Times New Roman" w:hAnsi="Times New Roman" w:eastAsia="Times New Roman" w:cs="Liberation Serif"/>
      <w:b w:val="false"/>
      <w:i w:val="false"/>
      <w:strike w:val="false"/>
      <w:dstrike w:val="false"/>
      <w:color w:val="000000"/>
      <w:sz w:val="28"/>
      <w:szCs w:val="24"/>
      <w:u w:val="none"/>
      <w:lang w:val="ru-RU" w:eastAsia="hi-IN" w:bidi="ar-SA"/>
    </w:rPr>
  </w:style>
  <w:style w:type="paragraph" w:styleId="Style21">
    <w:name w:val="Абзац списка"/>
    <w:basedOn w:val="Normal"/>
    <w:qFormat/>
    <w:pPr>
      <w:widowControl/>
      <w:suppressAutoHyphens w:val="true"/>
      <w:bidi w:val="0"/>
      <w:spacing w:before="0" w:after="20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Liberation Serif"/>
      <w:color w:val="000000"/>
      <w:sz w:val="22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43;&#1086;&#1088;&#1086;&#1076;&#1089;&#1082;&#1072;&#1103;_&#1089;&#1088;&#1077;&#1076;&#1072;_&#1086;&#1073;&#1080;&#1090;&#1072;&#1085;&#1080;&#1103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2832-E607-40A3-9FA6-05CF9F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Application>LibreOffice/5.3.0.3$Windows_x86 LibreOffice_project/7074905676c47b82bbcfbea1aeefc84afe1c50e1</Application>
  <Pages>10</Pages>
  <Words>2016</Words>
  <Characters>14952</Characters>
  <CharactersWithSpaces>17494</CharactersWithSpaces>
  <Paragraphs>224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2017-02-02T09:01:00Z</dcterms:created>
  <dc:creator>User</dc:creator>
  <dc:description/>
  <dc:language>ru-RU</dc:language>
  <cp:lastModifiedBy/>
  <cp:lastPrinted>2017-11-29T16:22:06Z</cp:lastPrinted>
  <dcterms:modified xsi:type="dcterms:W3CDTF">2018-01-09T13:04:09Z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