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BE056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_</w:t>
            </w:r>
            <w:r w:rsidR="00BE0565">
              <w:rPr>
                <w:bCs/>
                <w:kern w:val="2"/>
                <w:szCs w:val="28"/>
                <w:lang w:eastAsia="ru-RU"/>
              </w:rPr>
              <w:t>08 августа 2019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BE0565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BE0565" w:rsidRPr="005754EE">
              <w:rPr>
                <w:bCs/>
                <w:kern w:val="2"/>
                <w:szCs w:val="28"/>
                <w:lang w:eastAsia="ru-RU"/>
              </w:rPr>
              <w:t>122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AD4E0D" w:rsidRPr="001A1A87" w:rsidRDefault="001A1A87" w:rsidP="00BE0565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BE0565">
        <w:rPr>
          <w:b/>
          <w:bCs/>
          <w:sz w:val="24"/>
          <w:szCs w:val="24"/>
          <w:lang w:eastAsia="ru-RU"/>
        </w:rPr>
        <w:t>Вадьковского</w:t>
      </w:r>
      <w:proofErr w:type="spellEnd"/>
      <w:r w:rsidR="00BE0565">
        <w:rPr>
          <w:b/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«Политическая партия «Российский Объединенный Трудовой Фронт»</w:t>
      </w:r>
    </w:p>
    <w:p w:rsidR="001A1A87" w:rsidRPr="001A1A87" w:rsidRDefault="00BE0565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BE0565" w:rsidRPr="00BE0565">
        <w:rPr>
          <w:bCs/>
          <w:sz w:val="24"/>
          <w:szCs w:val="24"/>
          <w:lang w:eastAsia="ru-RU"/>
        </w:rPr>
        <w:t>Вадьковского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Pr="00BE0565">
        <w:rPr>
          <w:szCs w:val="28"/>
          <w:lang w:eastAsia="ru-RU"/>
        </w:rPr>
        <w:t xml:space="preserve"> </w:t>
      </w:r>
      <w:r w:rsidR="00BE0565" w:rsidRPr="00BE0565">
        <w:rPr>
          <w:bCs/>
          <w:sz w:val="24"/>
          <w:szCs w:val="24"/>
          <w:lang w:eastAsia="ru-RU"/>
        </w:rPr>
        <w:t>«Политическая партия «Российский Объединенный Трудовой Фронт</w:t>
      </w:r>
      <w:r w:rsidR="00BE0565">
        <w:rPr>
          <w:bCs/>
          <w:sz w:val="24"/>
          <w:szCs w:val="24"/>
          <w:lang w:eastAsia="ru-RU"/>
        </w:rPr>
        <w:t xml:space="preserve">» </w:t>
      </w:r>
      <w:r w:rsidRPr="002D1C14">
        <w:rPr>
          <w:sz w:val="24"/>
          <w:szCs w:val="24"/>
          <w:lang w:eastAsia="ru-RU"/>
        </w:rPr>
        <w:t xml:space="preserve">по одномандатным избирательным округам,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BE0565" w:rsidRPr="00BE0565">
        <w:rPr>
          <w:bCs/>
          <w:sz w:val="24"/>
          <w:szCs w:val="24"/>
          <w:lang w:eastAsia="ru-RU"/>
        </w:rPr>
        <w:t>«Политическая партия</w:t>
      </w:r>
      <w:proofErr w:type="gramEnd"/>
      <w:r w:rsidR="00BE0565" w:rsidRPr="00BE0565">
        <w:rPr>
          <w:bCs/>
          <w:sz w:val="24"/>
          <w:szCs w:val="24"/>
          <w:lang w:eastAsia="ru-RU"/>
        </w:rPr>
        <w:t xml:space="preserve"> «Российский Объединенный Трудовой Фронт</w:t>
      </w:r>
      <w:r w:rsidR="00BE0565">
        <w:rPr>
          <w:bCs/>
          <w:sz w:val="24"/>
          <w:szCs w:val="24"/>
          <w:lang w:eastAsia="ru-RU"/>
        </w:rPr>
        <w:t xml:space="preserve">»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6C6B10" w:rsidRDefault="001A1A87" w:rsidP="006C6B10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237CB9">
        <w:rPr>
          <w:bCs/>
          <w:spacing w:val="-4"/>
          <w:szCs w:val="28"/>
          <w:lang w:eastAsia="ru-RU"/>
        </w:rPr>
        <w:t xml:space="preserve"> </w:t>
      </w:r>
      <w:proofErr w:type="spellStart"/>
      <w:r w:rsidR="00BE0565" w:rsidRPr="00BE0565">
        <w:rPr>
          <w:bCs/>
          <w:sz w:val="24"/>
          <w:szCs w:val="24"/>
          <w:lang w:eastAsia="ru-RU"/>
        </w:rPr>
        <w:t>Вадьковского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 </w:t>
      </w:r>
      <w:r w:rsidR="00BE0565" w:rsidRPr="00BE0565">
        <w:rPr>
          <w:bCs/>
          <w:sz w:val="24"/>
          <w:szCs w:val="24"/>
          <w:lang w:eastAsia="ru-RU"/>
        </w:rPr>
        <w:t>«Политическая партия «Российский Объединенный Трудовой Фронт</w:t>
      </w:r>
      <w:r w:rsidR="00BE0565">
        <w:rPr>
          <w:bCs/>
          <w:sz w:val="24"/>
          <w:szCs w:val="24"/>
          <w:lang w:eastAsia="ru-RU"/>
        </w:rPr>
        <w:t xml:space="preserve">»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>угам в количестве __</w:t>
      </w:r>
      <w:r w:rsidR="006C6B10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>__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6C6B10">
        <w:rPr>
          <w:sz w:val="24"/>
          <w:szCs w:val="24"/>
          <w:lang w:eastAsia="ru-RU"/>
        </w:rPr>
        <w:t>17</w:t>
      </w:r>
      <w:r w:rsidR="005754EE">
        <w:rPr>
          <w:sz w:val="24"/>
          <w:szCs w:val="24"/>
          <w:lang w:eastAsia="ru-RU"/>
        </w:rPr>
        <w:t xml:space="preserve">час </w:t>
      </w:r>
      <w:r w:rsidR="006C6B10">
        <w:rPr>
          <w:sz w:val="24"/>
          <w:szCs w:val="24"/>
          <w:lang w:eastAsia="ru-RU"/>
        </w:rPr>
        <w:t>30</w:t>
      </w:r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6C6B10">
      <w:pPr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0B600C">
        <w:rPr>
          <w:sz w:val="24"/>
          <w:szCs w:val="24"/>
          <w:lang w:eastAsia="ru-RU"/>
        </w:rPr>
        <w:t>информационном</w:t>
      </w:r>
      <w:proofErr w:type="gramEnd"/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6C6B10" w:rsidRPr="005709E9" w:rsidTr="008B053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B10" w:rsidRPr="005709E9" w:rsidRDefault="006C6B10" w:rsidP="008B0539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lastRenderedPageBreak/>
              <w:t xml:space="preserve">Список заверен территориальной избирательной комиссией </w:t>
            </w:r>
          </w:p>
          <w:p w:rsidR="006C6B10" w:rsidRPr="005709E9" w:rsidRDefault="006C6B10" w:rsidP="006C6B10">
            <w:pPr>
              <w:tabs>
                <w:tab w:val="left" w:pos="2127"/>
              </w:tabs>
              <w:ind w:right="1593"/>
              <w:rPr>
                <w:sz w:val="24"/>
                <w:szCs w:val="24"/>
              </w:rPr>
            </w:pPr>
            <w:proofErr w:type="spellStart"/>
            <w:r w:rsidRPr="005709E9"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5709E9">
              <w:rPr>
                <w:sz w:val="24"/>
                <w:szCs w:val="24"/>
              </w:rPr>
              <w:t>айона</w:t>
            </w:r>
            <w:r w:rsidRPr="005709E9">
              <w:rPr>
                <w:i/>
                <w:sz w:val="24"/>
                <w:szCs w:val="24"/>
              </w:rPr>
              <w:t xml:space="preserve">                                 08.08.2019</w:t>
            </w:r>
            <w:r w:rsidRPr="005709E9">
              <w:rPr>
                <w:sz w:val="24"/>
                <w:szCs w:val="24"/>
              </w:rPr>
              <w:t xml:space="preserve"> года </w:t>
            </w:r>
          </w:p>
          <w:p w:rsidR="006C6B10" w:rsidRPr="005709E9" w:rsidRDefault="006C6B10" w:rsidP="008B0539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6B10" w:rsidRPr="005709E9" w:rsidRDefault="006C6B10" w:rsidP="008B0539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6B10" w:rsidRPr="005709E9" w:rsidRDefault="006C6B10" w:rsidP="008B0539">
            <w:pPr>
              <w:rPr>
                <w:sz w:val="24"/>
                <w:szCs w:val="24"/>
              </w:rPr>
            </w:pPr>
          </w:p>
        </w:tc>
      </w:tr>
    </w:tbl>
    <w:p w:rsidR="006C6B10" w:rsidRPr="005709E9" w:rsidRDefault="006C6B10" w:rsidP="006C6B10">
      <w:pPr>
        <w:rPr>
          <w:b/>
          <w:sz w:val="24"/>
          <w:szCs w:val="24"/>
        </w:rPr>
      </w:pPr>
    </w:p>
    <w:p w:rsidR="006C6B10" w:rsidRPr="005709E9" w:rsidRDefault="006C6B10" w:rsidP="006C6B10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СПИСОК</w:t>
      </w:r>
    </w:p>
    <w:p w:rsidR="006C6B10" w:rsidRPr="005709E9" w:rsidRDefault="006C6B10" w:rsidP="006C6B10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 xml:space="preserve">кандидатов в депутаты </w:t>
      </w:r>
      <w:proofErr w:type="spellStart"/>
      <w:r w:rsidRPr="005709E9">
        <w:rPr>
          <w:b/>
          <w:sz w:val="24"/>
          <w:szCs w:val="24"/>
        </w:rPr>
        <w:t>Вадьковского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созыва, выдвинутых избирательным объединением «Политическая партия «Российский Объединенный Трудовой Фронт» по одномандатным избирательным округам на выборах депутатов  </w:t>
      </w:r>
      <w:proofErr w:type="spellStart"/>
      <w:r w:rsidRPr="005709E9">
        <w:rPr>
          <w:b/>
          <w:sz w:val="24"/>
          <w:szCs w:val="24"/>
        </w:rPr>
        <w:t>Вадьковского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</w:t>
      </w:r>
    </w:p>
    <w:p w:rsidR="006C6B10" w:rsidRPr="005709E9" w:rsidRDefault="006C6B10" w:rsidP="006C6B10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по одномандатным избирательным округам</w:t>
      </w:r>
    </w:p>
    <w:p w:rsidR="006C6B10" w:rsidRPr="005709E9" w:rsidRDefault="006C6B10" w:rsidP="006C6B10">
      <w:pPr>
        <w:jc w:val="center"/>
        <w:rPr>
          <w:b/>
          <w:sz w:val="24"/>
          <w:szCs w:val="24"/>
        </w:rPr>
      </w:pPr>
    </w:p>
    <w:p w:rsidR="006C6B10" w:rsidRPr="005709E9" w:rsidRDefault="006C6B10" w:rsidP="006C6B10">
      <w:pPr>
        <w:jc w:val="center"/>
        <w:rPr>
          <w:b/>
          <w:sz w:val="24"/>
          <w:szCs w:val="24"/>
        </w:rPr>
      </w:pPr>
    </w:p>
    <w:p w:rsidR="006C6B10" w:rsidRPr="005709E9" w:rsidRDefault="006C6B10" w:rsidP="006C6B10">
      <w:pPr>
        <w:jc w:val="center"/>
        <w:rPr>
          <w:b/>
          <w:sz w:val="24"/>
          <w:szCs w:val="24"/>
        </w:rPr>
      </w:pPr>
    </w:p>
    <w:p w:rsidR="006C6B10" w:rsidRPr="005709E9" w:rsidRDefault="00A143C6" w:rsidP="006C6B10">
      <w:pPr>
        <w:keepLine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Первый</w:t>
      </w:r>
      <w:bookmarkStart w:id="0" w:name="_GoBack"/>
      <w:bookmarkEnd w:id="0"/>
      <w:r w:rsidR="006C6B10" w:rsidRPr="005709E9">
        <w:rPr>
          <w:b/>
          <w:sz w:val="24"/>
          <w:szCs w:val="24"/>
        </w:rPr>
        <w:t xml:space="preserve"> одномандатный избирательный округ № 1</w:t>
      </w:r>
    </w:p>
    <w:p w:rsidR="006C6B10" w:rsidRPr="005709E9" w:rsidRDefault="006C6B10" w:rsidP="006C6B10">
      <w:pPr>
        <w:jc w:val="center"/>
        <w:rPr>
          <w:b/>
          <w:sz w:val="24"/>
          <w:szCs w:val="24"/>
        </w:rPr>
      </w:pPr>
    </w:p>
    <w:p w:rsidR="006C6B10" w:rsidRPr="005709E9" w:rsidRDefault="006C6B10" w:rsidP="006C6B10">
      <w:pPr>
        <w:keepLines/>
        <w:spacing w:line="360" w:lineRule="auto"/>
        <w:ind w:firstLine="710"/>
        <w:rPr>
          <w:sz w:val="24"/>
          <w:szCs w:val="24"/>
        </w:rPr>
      </w:pPr>
      <w:r w:rsidRPr="005709E9">
        <w:rPr>
          <w:sz w:val="24"/>
          <w:szCs w:val="24"/>
        </w:rPr>
        <w:t>1. Осин Роман Сергеевич, дата рождения – 14 августа 1989 года, место жительства: г. Москва</w:t>
      </w:r>
    </w:p>
    <w:p w:rsidR="006C6B10" w:rsidRPr="005709E9" w:rsidRDefault="006C6B10" w:rsidP="006C6B10">
      <w:pPr>
        <w:rPr>
          <w:sz w:val="24"/>
          <w:szCs w:val="24"/>
        </w:rPr>
      </w:pPr>
    </w:p>
    <w:p w:rsidR="006C6B10" w:rsidRDefault="006C6B10" w:rsidP="00580F30">
      <w:pPr>
        <w:jc w:val="right"/>
        <w:rPr>
          <w:sz w:val="24"/>
          <w:highlight w:val="yellow"/>
        </w:rPr>
      </w:pPr>
    </w:p>
    <w:sectPr w:rsidR="006C6B10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D7" w:rsidRDefault="00E530D7" w:rsidP="0078341B">
      <w:r>
        <w:separator/>
      </w:r>
    </w:p>
  </w:endnote>
  <w:endnote w:type="continuationSeparator" w:id="0">
    <w:p w:rsidR="00E530D7" w:rsidRDefault="00E530D7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D7" w:rsidRDefault="00E530D7" w:rsidP="0078341B">
      <w:r>
        <w:separator/>
      </w:r>
    </w:p>
  </w:footnote>
  <w:footnote w:type="continuationSeparator" w:id="0">
    <w:p w:rsidR="00E530D7" w:rsidRDefault="00E530D7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E062E"/>
    <w:rsid w:val="003F1881"/>
    <w:rsid w:val="00410A1A"/>
    <w:rsid w:val="00422ED9"/>
    <w:rsid w:val="004704D1"/>
    <w:rsid w:val="004E1AB2"/>
    <w:rsid w:val="00503D11"/>
    <w:rsid w:val="00545234"/>
    <w:rsid w:val="00551AA2"/>
    <w:rsid w:val="005754EE"/>
    <w:rsid w:val="00580F30"/>
    <w:rsid w:val="005A4DA9"/>
    <w:rsid w:val="005B26F4"/>
    <w:rsid w:val="006266DD"/>
    <w:rsid w:val="00641374"/>
    <w:rsid w:val="00690757"/>
    <w:rsid w:val="006B739B"/>
    <w:rsid w:val="006C6B10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14DDB"/>
    <w:rsid w:val="0092135A"/>
    <w:rsid w:val="00927BD1"/>
    <w:rsid w:val="00936C61"/>
    <w:rsid w:val="00943BB7"/>
    <w:rsid w:val="0094655F"/>
    <w:rsid w:val="009D0AF4"/>
    <w:rsid w:val="00A04514"/>
    <w:rsid w:val="00A143C6"/>
    <w:rsid w:val="00A94704"/>
    <w:rsid w:val="00AA38D2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3B86"/>
    <w:rsid w:val="00E94740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BCEB-C181-4E6E-A06E-0C7CBF5F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2019-05-20T13:10:00Z</cp:lastPrinted>
  <dcterms:created xsi:type="dcterms:W3CDTF">2019-08-09T04:45:00Z</dcterms:created>
  <dcterms:modified xsi:type="dcterms:W3CDTF">2019-08-09T13:43:00Z</dcterms:modified>
</cp:coreProperties>
</file>