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6" w:type="dxa"/>
        <w:tblInd w:w="98" w:type="dxa"/>
        <w:tblLook w:val="04A0" w:firstRow="1" w:lastRow="0" w:firstColumn="1" w:lastColumn="0" w:noHBand="0" w:noVBand="1"/>
      </w:tblPr>
      <w:tblGrid>
        <w:gridCol w:w="9649"/>
        <w:gridCol w:w="1800"/>
        <w:gridCol w:w="1747"/>
      </w:tblGrid>
      <w:tr w:rsidR="00AF5F51" w:rsidRPr="00DE6BAB" w:rsidTr="000A1827">
        <w:trPr>
          <w:trHeight w:val="270"/>
        </w:trPr>
        <w:tc>
          <w:tcPr>
            <w:tcW w:w="9649" w:type="dxa"/>
            <w:vAlign w:val="center"/>
            <w:hideMark/>
          </w:tcPr>
          <w:p w:rsidR="000A1827" w:rsidRPr="00DE6BAB" w:rsidRDefault="000A1827" w:rsidP="003A5FA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>ПОЯСНИТЕЛЬНАЯ ЗАПИСКА К ОТЧЕТУ ОБ ИСПОЛНЕНИИ РАЙОННОГО БЮДЖЕТА ЗА 20</w:t>
            </w:r>
            <w:r w:rsidR="0026094E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>20</w:t>
            </w:r>
            <w:r w:rsidRPr="00DE6BAB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 xml:space="preserve"> ГОД</w:t>
            </w:r>
          </w:p>
          <w:p w:rsidR="000A1827" w:rsidRPr="00DE6BAB" w:rsidRDefault="000A1827" w:rsidP="003A5FA2">
            <w:pPr>
              <w:spacing w:after="240"/>
              <w:ind w:firstLine="720"/>
              <w:jc w:val="center"/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  <w:lang w:eastAsia="ru-RU"/>
              </w:rPr>
            </w:pPr>
          </w:p>
          <w:p w:rsidR="000A1827" w:rsidRPr="00DE6BAB" w:rsidRDefault="000A1827" w:rsidP="003A5FA2">
            <w:pPr>
              <w:spacing w:before="360" w:after="360"/>
              <w:ind w:firstLine="7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Основные итоги исполнения районного бюджета за 20</w:t>
            </w:r>
            <w:r w:rsidR="00260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0A1827" w:rsidRDefault="000A1827" w:rsidP="0026094E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районного бюджета в 20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 осуществлялось в соответствии </w:t>
            </w:r>
            <w:proofErr w:type="gramStart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897502" w:rsidRPr="00DE6BAB" w:rsidRDefault="00897502" w:rsidP="0026094E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1827" w:rsidRPr="00DE6BAB" w:rsidRDefault="000A1827" w:rsidP="003A5FA2">
            <w:pPr>
              <w:tabs>
                <w:tab w:val="left" w:pos="952"/>
              </w:tabs>
              <w:suppressAutoHyphens/>
              <w:spacing w:after="0"/>
              <w:ind w:firstLine="74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Решением районного Совета народных 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депутатов от 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«О бюджете </w:t>
            </w:r>
            <w:r w:rsidR="0026094E">
              <w:rPr>
                <w:rFonts w:ascii="Times New Roman" w:hAnsi="Times New Roman"/>
                <w:sz w:val="26"/>
                <w:szCs w:val="26"/>
              </w:rPr>
              <w:t xml:space="preserve">Погарского муниципального </w:t>
            </w:r>
            <w:r w:rsidR="00952EEE" w:rsidRPr="00DE6BAB">
              <w:rPr>
                <w:rFonts w:ascii="Times New Roman" w:hAnsi="Times New Roman"/>
                <w:sz w:val="26"/>
                <w:szCs w:val="26"/>
              </w:rPr>
              <w:t>район</w:t>
            </w:r>
            <w:r w:rsidR="0026094E">
              <w:rPr>
                <w:rFonts w:ascii="Times New Roman" w:hAnsi="Times New Roman"/>
                <w:sz w:val="26"/>
                <w:szCs w:val="26"/>
              </w:rPr>
              <w:t xml:space="preserve">а Брянской области 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26094E">
              <w:rPr>
                <w:rFonts w:ascii="Times New Roman" w:hAnsi="Times New Roman"/>
                <w:sz w:val="26"/>
                <w:szCs w:val="26"/>
              </w:rPr>
              <w:t>20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3A5FA2"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>и на плановый период 20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2</w:t>
            </w:r>
            <w:r w:rsidR="0026094E">
              <w:rPr>
                <w:rFonts w:ascii="Times New Roman" w:hAnsi="Times New Roman"/>
                <w:sz w:val="26"/>
                <w:szCs w:val="26"/>
              </w:rPr>
              <w:t>1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 и 20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2</w:t>
            </w:r>
            <w:r w:rsidR="0026094E">
              <w:rPr>
                <w:rFonts w:ascii="Times New Roman" w:hAnsi="Times New Roman"/>
                <w:sz w:val="26"/>
                <w:szCs w:val="26"/>
              </w:rPr>
              <w:t>2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>годов»</w:t>
            </w:r>
            <w:r w:rsidR="002B62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учетом внесенных изменений и дополнений);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нормативными правовыми актами, принятыми во исполнение вышеуказанного решения;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сводной бюджетной ро</w:t>
            </w:r>
            <w:r w:rsidR="00B93BF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списью районного бюджета на 20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год.</w:t>
            </w:r>
          </w:p>
          <w:p w:rsidR="00897502" w:rsidRDefault="00897502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1827" w:rsidRPr="00DE6BAB" w:rsidRDefault="00B93BFE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Решением районного Совета 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народных депутатов от 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«О бюджете </w:t>
            </w:r>
            <w:r w:rsidR="0026094E">
              <w:rPr>
                <w:rFonts w:ascii="Times New Roman" w:hAnsi="Times New Roman"/>
                <w:sz w:val="26"/>
                <w:szCs w:val="26"/>
              </w:rPr>
              <w:t xml:space="preserve">Погарского муниципального района Брянской области 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26094E">
              <w:rPr>
                <w:rFonts w:ascii="Times New Roman" w:hAnsi="Times New Roman"/>
                <w:sz w:val="26"/>
                <w:szCs w:val="26"/>
              </w:rPr>
              <w:t>20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202</w:t>
            </w:r>
            <w:r w:rsidR="0026094E">
              <w:rPr>
                <w:rFonts w:ascii="Times New Roman" w:hAnsi="Times New Roman"/>
                <w:sz w:val="26"/>
                <w:szCs w:val="26"/>
              </w:rPr>
              <w:t>1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26094E">
              <w:rPr>
                <w:rFonts w:ascii="Times New Roman" w:hAnsi="Times New Roman"/>
                <w:sz w:val="26"/>
                <w:szCs w:val="26"/>
              </w:rPr>
              <w:t>2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 годов»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учетом изменений (далее – решение) основные характеристики районного бюджета на 20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утверждены:</w:t>
            </w:r>
          </w:p>
          <w:p w:rsidR="000A1827" w:rsidRPr="00DE6BAB" w:rsidRDefault="007C02D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доходам – 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477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A1827" w:rsidRPr="00DE6BAB" w:rsidRDefault="007C02D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расходам –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477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260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</w:t>
            </w:r>
            <w:r w:rsidR="007C02D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озируемый дефицит – 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рублей.</w:t>
            </w:r>
          </w:p>
          <w:p w:rsidR="00115EBE" w:rsidRDefault="00115EBE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1827" w:rsidRPr="003238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показателей бюджета на конец года по сравнению с первоначально утвержденными данными сложилось следующим образом:</w:t>
            </w:r>
          </w:p>
          <w:p w:rsidR="000A1827" w:rsidRPr="006612C4" w:rsidRDefault="0058322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доходам: за счет увеличения</w:t>
            </w:r>
            <w:r w:rsidR="000A1827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налоговых и нен</w:t>
            </w: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алоговых доходов в объеме</w:t>
            </w:r>
            <w:r w:rsidR="00B63920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6 795 493,18</w:t>
            </w:r>
            <w:r w:rsidR="00B939F1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рублей </w:t>
            </w:r>
            <w:r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0A1827"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безвозмездных поступлени</w:t>
            </w:r>
            <w:r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й в сумме </w:t>
            </w:r>
            <w:r w:rsidR="003238CD"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28 947 658,82</w:t>
            </w:r>
            <w:r w:rsidR="00B939F1"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1827"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рублей;  </w:t>
            </w:r>
          </w:p>
          <w:p w:rsidR="000A1827" w:rsidRPr="003238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источникам финансирования дефицита: за счет отражения в источн</w:t>
            </w:r>
            <w:r w:rsidR="00B939F1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иках внутреннего </w:t>
            </w:r>
            <w:proofErr w:type="gramStart"/>
            <w:r w:rsidR="00B939F1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финансирования </w:t>
            </w: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дефицита бюджета изменения остатко</w:t>
            </w:r>
            <w:r w:rsidR="005326A4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="005326A4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объеме </w:t>
            </w:r>
            <w:r w:rsidR="004A205C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A57A55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238CD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937</w:t>
            </w:r>
            <w:r w:rsidR="00A57A55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238CD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A57A55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3238CD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57A55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3238CD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A57A55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 </w:t>
            </w: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рублей; </w:t>
            </w:r>
          </w:p>
          <w:p w:rsidR="000A1827" w:rsidRPr="001A0970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расходам у</w:t>
            </w:r>
            <w:r w:rsidR="00D33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величение на сумму 40 680 413,99</w:t>
            </w:r>
            <w:r w:rsidR="00B939F1"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A0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 осуществлено за счет вышеуказанных ресурсов.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Итоги испо</w:t>
            </w:r>
            <w:r w:rsidR="0050175B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лнения районного бюджета за 20</w:t>
            </w:r>
            <w:r w:rsidR="003238CD"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характеризуются следующими показателями.</w:t>
            </w:r>
          </w:p>
          <w:p w:rsidR="00876B8C" w:rsidRDefault="00876B8C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876B8C" w:rsidRDefault="00876B8C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876B8C" w:rsidRDefault="00876B8C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876B8C" w:rsidRDefault="00876B8C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876B8C" w:rsidRDefault="00876B8C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876B8C" w:rsidRDefault="00876B8C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876B8C" w:rsidRDefault="00876B8C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876B8C" w:rsidRDefault="00876B8C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Диаграмма 1</w:t>
            </w:r>
          </w:p>
        </w:tc>
        <w:tc>
          <w:tcPr>
            <w:tcW w:w="1800" w:type="dxa"/>
            <w:vAlign w:val="center"/>
            <w:hideMark/>
          </w:tcPr>
          <w:p w:rsidR="00AF5F51" w:rsidRPr="00DE6BAB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Align w:val="center"/>
            <w:hideMark/>
          </w:tcPr>
          <w:p w:rsidR="00AF5F51" w:rsidRPr="00DE6BAB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5FA2" w:rsidRPr="00DE6BAB" w:rsidTr="000A1827">
        <w:trPr>
          <w:trHeight w:val="270"/>
        </w:trPr>
        <w:tc>
          <w:tcPr>
            <w:tcW w:w="9649" w:type="dxa"/>
            <w:vAlign w:val="center"/>
          </w:tcPr>
          <w:p w:rsidR="003A5FA2" w:rsidRPr="00DE6BAB" w:rsidRDefault="003A5FA2" w:rsidP="003A5FA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3A5FA2" w:rsidRPr="00DE6BAB" w:rsidRDefault="003A5FA2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Align w:val="center"/>
          </w:tcPr>
          <w:p w:rsidR="003A5FA2" w:rsidRPr="00DE6BAB" w:rsidRDefault="003A5FA2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D518A" w:rsidRPr="00DE6BAB" w:rsidRDefault="00E22942" w:rsidP="000A1827">
      <w:pPr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4E707FF7" wp14:editId="4CE9FD0C">
            <wp:extent cx="5486400" cy="3733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344F" w:rsidRDefault="00A9344F" w:rsidP="00EC422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EC4226" w:rsidRPr="00DE6BAB" w:rsidRDefault="00EC4226" w:rsidP="00EC422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Таблица 1. </w:t>
      </w:r>
    </w:p>
    <w:p w:rsidR="00EC4226" w:rsidRPr="00DE6BAB" w:rsidRDefault="00EC4226" w:rsidP="00EC422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итоги исполнения районного бюджета за 201</w:t>
      </w:r>
      <w:r w:rsidR="003238CD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093994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-20</w:t>
      </w:r>
      <w:r w:rsidR="003238C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EC4226" w:rsidRPr="00DE6BAB" w:rsidRDefault="007A677E" w:rsidP="007A67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EC4226" w:rsidRPr="00DE6BAB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6"/>
        <w:gridCol w:w="1701"/>
        <w:gridCol w:w="1559"/>
        <w:gridCol w:w="1985"/>
      </w:tblGrid>
      <w:tr w:rsidR="00FE3D56" w:rsidRPr="00DE6BAB" w:rsidTr="00F5566A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Уточненные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Процент </w:t>
            </w:r>
          </w:p>
          <w:p w:rsidR="00FE3D56" w:rsidRPr="00DE6BAB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исполнения к уточненному плану, %</w:t>
            </w:r>
          </w:p>
        </w:tc>
      </w:tr>
      <w:tr w:rsidR="006B16A9" w:rsidRPr="00DE6BAB" w:rsidTr="006A4C20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:rsidR="006B16A9" w:rsidRPr="00DE6BAB" w:rsidRDefault="006B16A9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B16A9" w:rsidRPr="00DE6BAB" w:rsidRDefault="006B16A9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16A9" w:rsidRPr="00DE6BAB" w:rsidRDefault="006B16A9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16A9" w:rsidRPr="00DE6BAB" w:rsidRDefault="006B16A9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16A9" w:rsidRPr="00DE6BAB" w:rsidRDefault="006B16A9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65EB0" w:rsidRPr="00DE6BAB" w:rsidTr="006A4C20">
        <w:trPr>
          <w:trHeight w:val="299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Pr="00DE6BAB" w:rsidRDefault="00B65EB0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661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6612C4" w:rsidRPr="00DE6BAB" w:rsidTr="00327877">
        <w:trPr>
          <w:trHeight w:val="243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430 980,7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484 639,8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478 637,1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6612C4" w:rsidRPr="00DE6BAB" w:rsidTr="00327877">
        <w:trPr>
          <w:trHeight w:val="249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430 980,7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490 368,0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479 704,7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6612C4" w:rsidRPr="00DE6BAB" w:rsidTr="00327877">
        <w:trPr>
          <w:trHeight w:val="525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Дефицит (-)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5 728,2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1 067,6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612C4" w:rsidRPr="00DE6BAB" w:rsidTr="006A4C20">
        <w:trPr>
          <w:trHeight w:val="331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6612C4" w:rsidRPr="00DE6BAB" w:rsidTr="00327877">
        <w:trPr>
          <w:trHeight w:val="251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458 452,9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520 431,4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512 959,5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  <w:tr w:rsidR="006612C4" w:rsidRPr="00DE6BAB" w:rsidTr="00327877">
        <w:trPr>
          <w:trHeight w:val="213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458 452,9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525 091,9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512 682,8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6612C4" w:rsidRPr="00DE6BAB" w:rsidTr="00327877">
        <w:trPr>
          <w:trHeight w:val="628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Дефицит (-)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4 660,6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276,7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612C4" w:rsidRPr="00DE6BAB" w:rsidTr="006A4C20">
        <w:trPr>
          <w:trHeight w:val="369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6612C4" w:rsidRPr="00DE6BAB" w:rsidTr="00327877">
        <w:trPr>
          <w:trHeight w:val="317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5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534 294,6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530 932,2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  <w:tr w:rsidR="006612C4" w:rsidRPr="00DE6BAB" w:rsidTr="00F5566A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5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539 231,9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515 345,5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3238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612C4" w:rsidRPr="00DE6BAB" w:rsidTr="00CA47CF">
        <w:trPr>
          <w:trHeight w:val="788"/>
        </w:trPr>
        <w:tc>
          <w:tcPr>
            <w:tcW w:w="1980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Дефицит (-)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-4 937,3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C4" w:rsidRPr="00DE6BAB" w:rsidRDefault="006612C4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15 586,6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2C4" w:rsidRPr="00DE6BAB" w:rsidRDefault="003238CD" w:rsidP="00661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3 раза</w:t>
            </w:r>
          </w:p>
        </w:tc>
      </w:tr>
    </w:tbl>
    <w:p w:rsidR="00DB01E7" w:rsidRPr="00DE6BAB" w:rsidRDefault="00DB01E7" w:rsidP="00DB01E7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Основные итоги испо</w:t>
      </w:r>
      <w:r w:rsidR="00B00595" w:rsidRPr="00DE6BAB">
        <w:rPr>
          <w:rFonts w:ascii="Times New Roman" w:eastAsia="Times New Roman" w:hAnsi="Times New Roman"/>
          <w:sz w:val="26"/>
          <w:szCs w:val="26"/>
          <w:lang w:eastAsia="ru-RU"/>
        </w:rPr>
        <w:t>лнения районного бюджета за 201</w:t>
      </w:r>
      <w:r w:rsidR="00F2427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00595" w:rsidRPr="00DE6BAB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F2427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характеризуются следующими показателями:</w:t>
      </w:r>
    </w:p>
    <w:p w:rsidR="00DB01E7" w:rsidRPr="00DE6BAB" w:rsidRDefault="00DB01E7" w:rsidP="00DB01E7">
      <w:pPr>
        <w:spacing w:before="120"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Диаграмма </w:t>
      </w:r>
      <w:r w:rsidR="001D7DE4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2.</w:t>
      </w:r>
    </w:p>
    <w:p w:rsidR="00DB01E7" w:rsidRPr="00DE6BAB" w:rsidRDefault="00DB01E7" w:rsidP="003D518A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B01E7" w:rsidRPr="00DE6BAB" w:rsidRDefault="00DB01E7" w:rsidP="003D518A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DE6BAB">
        <w:rPr>
          <w:rFonts w:ascii="Times New Roman" w:hAnsi="Times New Roman"/>
          <w:b/>
          <w:noProof/>
          <w:sz w:val="26"/>
          <w:szCs w:val="26"/>
          <w:highlight w:val="yellow"/>
          <w:lang w:eastAsia="ru-RU"/>
        </w:rPr>
        <w:drawing>
          <wp:inline distT="0" distB="0" distL="0" distR="0" wp14:anchorId="479D98CA" wp14:editId="03FB58A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5EB0" w:rsidRPr="00DE6BAB" w:rsidRDefault="00B65EB0" w:rsidP="00401D96">
      <w:pPr>
        <w:spacing w:after="3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2. Доходы районного бюджета</w:t>
      </w:r>
    </w:p>
    <w:p w:rsidR="00B65EB0" w:rsidRPr="00DE6BAB" w:rsidRDefault="00B65EB0" w:rsidP="00401D96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Общий объем доходов районного бюджета в 20</w:t>
      </w:r>
      <w:r w:rsidR="00F24273">
        <w:rPr>
          <w:rFonts w:ascii="Times New Roman" w:hAnsi="Times New Roman"/>
          <w:sz w:val="26"/>
          <w:szCs w:val="26"/>
        </w:rPr>
        <w:t>20</w:t>
      </w:r>
      <w:r w:rsidRPr="00DE6BAB">
        <w:rPr>
          <w:rFonts w:ascii="Times New Roman" w:hAnsi="Times New Roman"/>
          <w:sz w:val="26"/>
          <w:szCs w:val="26"/>
        </w:rPr>
        <w:t xml:space="preserve"> году составил </w:t>
      </w:r>
      <w:r w:rsidR="00F24273">
        <w:rPr>
          <w:rFonts w:ascii="Times New Roman" w:eastAsia="Times New Roman" w:hAnsi="Times New Roman"/>
          <w:sz w:val="26"/>
          <w:szCs w:val="26"/>
          <w:lang w:eastAsia="ru-RU"/>
        </w:rPr>
        <w:t>530 932 150,46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hAnsi="Times New Roman"/>
          <w:sz w:val="26"/>
          <w:szCs w:val="26"/>
        </w:rPr>
        <w:t xml:space="preserve">рублей, или </w:t>
      </w:r>
      <w:r w:rsidR="00702E27" w:rsidRPr="00DE6BAB">
        <w:rPr>
          <w:rFonts w:ascii="Times New Roman" w:hAnsi="Times New Roman"/>
          <w:sz w:val="26"/>
          <w:szCs w:val="26"/>
        </w:rPr>
        <w:t>99</w:t>
      </w:r>
      <w:r w:rsidRPr="00DE6BAB">
        <w:rPr>
          <w:rFonts w:ascii="Times New Roman" w:hAnsi="Times New Roman"/>
          <w:sz w:val="26"/>
          <w:szCs w:val="26"/>
        </w:rPr>
        <w:t xml:space="preserve"> процент</w:t>
      </w:r>
      <w:r w:rsidR="00154166" w:rsidRPr="00DE6BAB">
        <w:rPr>
          <w:rFonts w:ascii="Times New Roman" w:hAnsi="Times New Roman"/>
          <w:sz w:val="26"/>
          <w:szCs w:val="26"/>
        </w:rPr>
        <w:t>ов</w:t>
      </w:r>
      <w:r w:rsidRPr="00DE6BAB">
        <w:rPr>
          <w:rFonts w:ascii="Times New Roman" w:hAnsi="Times New Roman"/>
          <w:sz w:val="26"/>
          <w:szCs w:val="26"/>
        </w:rPr>
        <w:t xml:space="preserve"> к утвержденному прогнозу поступлений (прогноз составил </w:t>
      </w:r>
      <w:r w:rsidR="00F24273">
        <w:rPr>
          <w:rFonts w:ascii="Times New Roman" w:eastAsia="Times New Roman" w:hAnsi="Times New Roman"/>
          <w:sz w:val="26"/>
          <w:szCs w:val="26"/>
          <w:lang w:eastAsia="ru-RU"/>
        </w:rPr>
        <w:t>534 294 629,22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hAnsi="Times New Roman"/>
          <w:sz w:val="26"/>
          <w:szCs w:val="26"/>
        </w:rPr>
        <w:t xml:space="preserve">рублей) и </w:t>
      </w:r>
      <w:r w:rsidR="00F24273">
        <w:rPr>
          <w:rFonts w:ascii="Times New Roman" w:hAnsi="Times New Roman"/>
          <w:sz w:val="26"/>
          <w:szCs w:val="26"/>
        </w:rPr>
        <w:t>104</w:t>
      </w:r>
      <w:r w:rsidRPr="00DE6BAB">
        <w:rPr>
          <w:rFonts w:ascii="Times New Roman" w:hAnsi="Times New Roman"/>
          <w:sz w:val="26"/>
          <w:szCs w:val="26"/>
        </w:rPr>
        <w:t xml:space="preserve"> процент</w:t>
      </w:r>
      <w:r w:rsidR="00F24273">
        <w:rPr>
          <w:rFonts w:ascii="Times New Roman" w:hAnsi="Times New Roman"/>
          <w:sz w:val="26"/>
          <w:szCs w:val="26"/>
        </w:rPr>
        <w:t>а</w:t>
      </w:r>
      <w:r w:rsidRPr="00DE6BAB">
        <w:rPr>
          <w:rFonts w:ascii="Times New Roman" w:hAnsi="Times New Roman"/>
          <w:sz w:val="26"/>
          <w:szCs w:val="26"/>
        </w:rPr>
        <w:t xml:space="preserve"> к уровню прошлого года.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>Таблица 2</w:t>
      </w:r>
    </w:p>
    <w:p w:rsidR="008E150D" w:rsidRPr="00DE6BAB" w:rsidRDefault="00B65EB0" w:rsidP="008E150D">
      <w:pPr>
        <w:spacing w:before="12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Исполнение районного бюджета по доходам в 20</w:t>
      </w:r>
      <w:r w:rsidR="00F24273">
        <w:rPr>
          <w:rFonts w:ascii="Times New Roman" w:hAnsi="Times New Roman"/>
          <w:sz w:val="26"/>
          <w:szCs w:val="26"/>
        </w:rPr>
        <w:t xml:space="preserve">20 </w:t>
      </w:r>
      <w:r w:rsidRPr="00DE6BAB">
        <w:rPr>
          <w:rFonts w:ascii="Times New Roman" w:hAnsi="Times New Roman"/>
          <w:sz w:val="26"/>
          <w:szCs w:val="26"/>
        </w:rPr>
        <w:t>году</w:t>
      </w:r>
    </w:p>
    <w:p w:rsidR="00B65EB0" w:rsidRPr="00DE6BAB" w:rsidRDefault="008E150D" w:rsidP="008E150D">
      <w:pPr>
        <w:spacing w:before="12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B65EB0" w:rsidRPr="00DE6BAB">
        <w:rPr>
          <w:rFonts w:ascii="Times New Roman" w:hAnsi="Times New Roman"/>
          <w:sz w:val="26"/>
          <w:szCs w:val="26"/>
        </w:rPr>
        <w:t xml:space="preserve">  (тыс. рублей)</w:t>
      </w:r>
    </w:p>
    <w:tbl>
      <w:tblPr>
        <w:tblStyle w:val="ab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87"/>
        <w:gridCol w:w="1163"/>
        <w:gridCol w:w="1530"/>
        <w:gridCol w:w="1730"/>
        <w:gridCol w:w="992"/>
      </w:tblGrid>
      <w:tr w:rsidR="00460697" w:rsidRPr="00DE6BAB" w:rsidTr="008E150D">
        <w:tc>
          <w:tcPr>
            <w:tcW w:w="2283" w:type="dxa"/>
            <w:vMerge w:val="restart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87" w:type="dxa"/>
            <w:vMerge w:val="restart"/>
          </w:tcPr>
          <w:p w:rsidR="00460697" w:rsidRPr="00DE6BAB" w:rsidRDefault="00460697" w:rsidP="00F24273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Исполнение за 201</w:t>
            </w:r>
            <w:r w:rsidR="00F24273">
              <w:rPr>
                <w:rFonts w:cs="Times New Roman"/>
                <w:sz w:val="26"/>
                <w:szCs w:val="26"/>
              </w:rPr>
              <w:t>9</w:t>
            </w:r>
            <w:r w:rsidRPr="00DE6BAB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423" w:type="dxa"/>
            <w:gridSpan w:val="3"/>
          </w:tcPr>
          <w:p w:rsidR="00460697" w:rsidRPr="00DE6BAB" w:rsidRDefault="00460697" w:rsidP="00F24273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20</w:t>
            </w:r>
            <w:r w:rsidR="00F24273">
              <w:rPr>
                <w:rFonts w:cs="Times New Roman"/>
                <w:sz w:val="26"/>
                <w:szCs w:val="26"/>
              </w:rPr>
              <w:t>20</w:t>
            </w:r>
            <w:r w:rsidRPr="00DE6BAB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Темп роста,%</w:t>
            </w:r>
          </w:p>
        </w:tc>
      </w:tr>
      <w:tr w:rsidR="00460697" w:rsidRPr="00DE6BAB" w:rsidTr="008E150D">
        <w:tc>
          <w:tcPr>
            <w:tcW w:w="2283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87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План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Исполнено</w:t>
            </w:r>
          </w:p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Процент исполнения</w:t>
            </w:r>
          </w:p>
        </w:tc>
        <w:tc>
          <w:tcPr>
            <w:tcW w:w="992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24273" w:rsidRPr="00DE6BAB" w:rsidTr="008E150D">
        <w:tc>
          <w:tcPr>
            <w:tcW w:w="2283" w:type="dxa"/>
          </w:tcPr>
          <w:p w:rsidR="00F24273" w:rsidRPr="00DE6BAB" w:rsidRDefault="00F24273" w:rsidP="00F24273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687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color w:val="auto"/>
                <w:sz w:val="26"/>
                <w:szCs w:val="26"/>
              </w:rPr>
            </w:pPr>
            <w:r w:rsidRPr="00DE6BAB">
              <w:rPr>
                <w:rFonts w:cs="Times New Roman"/>
                <w:color w:val="auto"/>
                <w:sz w:val="26"/>
                <w:szCs w:val="26"/>
              </w:rPr>
              <w:t>512 960</w:t>
            </w:r>
          </w:p>
        </w:tc>
        <w:tc>
          <w:tcPr>
            <w:tcW w:w="1163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534 295</w:t>
            </w:r>
          </w:p>
        </w:tc>
        <w:tc>
          <w:tcPr>
            <w:tcW w:w="1530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530 932</w:t>
            </w:r>
          </w:p>
        </w:tc>
        <w:tc>
          <w:tcPr>
            <w:tcW w:w="1730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104</w:t>
            </w:r>
          </w:p>
        </w:tc>
      </w:tr>
      <w:tr w:rsidR="00F24273" w:rsidRPr="00DE6BAB" w:rsidTr="008E150D">
        <w:tc>
          <w:tcPr>
            <w:tcW w:w="2283" w:type="dxa"/>
          </w:tcPr>
          <w:p w:rsidR="00F24273" w:rsidRPr="00DE6BAB" w:rsidRDefault="00F24273" w:rsidP="00F24273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87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151 530</w:t>
            </w:r>
          </w:p>
        </w:tc>
        <w:tc>
          <w:tcPr>
            <w:tcW w:w="1163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161 169</w:t>
            </w:r>
          </w:p>
        </w:tc>
        <w:tc>
          <w:tcPr>
            <w:tcW w:w="1530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169 041</w:t>
            </w:r>
          </w:p>
        </w:tc>
        <w:tc>
          <w:tcPr>
            <w:tcW w:w="1730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112</w:t>
            </w:r>
          </w:p>
        </w:tc>
      </w:tr>
      <w:tr w:rsidR="00F24273" w:rsidRPr="00DE6BAB" w:rsidTr="008E150D">
        <w:tc>
          <w:tcPr>
            <w:tcW w:w="2283" w:type="dxa"/>
          </w:tcPr>
          <w:p w:rsidR="00F24273" w:rsidRPr="00DE6BAB" w:rsidRDefault="00F24273" w:rsidP="00F24273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87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361 430</w:t>
            </w:r>
          </w:p>
        </w:tc>
        <w:tc>
          <w:tcPr>
            <w:tcW w:w="1163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373 126 </w:t>
            </w:r>
          </w:p>
        </w:tc>
        <w:tc>
          <w:tcPr>
            <w:tcW w:w="1530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361 891</w:t>
            </w:r>
          </w:p>
        </w:tc>
        <w:tc>
          <w:tcPr>
            <w:tcW w:w="1730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</w:tcPr>
          <w:p w:rsidR="00F24273" w:rsidRPr="00DE6BAB" w:rsidRDefault="00F24273" w:rsidP="00F24273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</w:tr>
    </w:tbl>
    <w:p w:rsidR="005505D2" w:rsidRPr="00DE6BAB" w:rsidRDefault="005505D2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D2" w:rsidRDefault="005505D2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430A" w:rsidRDefault="0043430A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430A" w:rsidRPr="00DE6BAB" w:rsidRDefault="0043430A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5EB0" w:rsidRPr="00DE6BAB" w:rsidRDefault="0048447D" w:rsidP="00B65E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</w:t>
      </w:r>
      <w:r w:rsidR="00B65EB0" w:rsidRPr="00DE6BAB">
        <w:rPr>
          <w:rFonts w:ascii="Times New Roman" w:eastAsia="Times New Roman" w:hAnsi="Times New Roman"/>
          <w:sz w:val="26"/>
          <w:szCs w:val="26"/>
          <w:lang w:eastAsia="ru-RU"/>
        </w:rPr>
        <w:t>тоги исполнения районного бюджета по доходам за 20</w:t>
      </w:r>
      <w:r w:rsidR="009D42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65E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характеризуются следующими показателями.</w:t>
      </w:r>
    </w:p>
    <w:p w:rsidR="00B65EB0" w:rsidRPr="00DE6BAB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DE6BAB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Диаграмма 3</w:t>
      </w:r>
    </w:p>
    <w:p w:rsidR="00086BF1" w:rsidRPr="00DE6BAB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5C8494EC" wp14:editId="6551F98C">
            <wp:extent cx="5347030" cy="3061335"/>
            <wp:effectExtent l="38100" t="0" r="635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5EB0" w:rsidRPr="00DE6BAB" w:rsidRDefault="00B65EB0" w:rsidP="00B65EB0">
      <w:pPr>
        <w:pStyle w:val="a9"/>
        <w:spacing w:after="0"/>
        <w:ind w:firstLine="720"/>
        <w:jc w:val="center"/>
        <w:rPr>
          <w:b/>
          <w:sz w:val="26"/>
          <w:szCs w:val="26"/>
        </w:rPr>
      </w:pPr>
      <w:r w:rsidRPr="00DE6BAB">
        <w:rPr>
          <w:b/>
          <w:sz w:val="26"/>
          <w:szCs w:val="26"/>
        </w:rPr>
        <w:t>2.1. Налоговые и неналоговые доходы.</w:t>
      </w:r>
    </w:p>
    <w:p w:rsidR="00B65EB0" w:rsidRPr="00DE6BAB" w:rsidRDefault="00B65EB0" w:rsidP="00B65EB0">
      <w:pPr>
        <w:pStyle w:val="a9"/>
        <w:spacing w:after="0"/>
        <w:ind w:firstLine="720"/>
        <w:jc w:val="center"/>
        <w:rPr>
          <w:b/>
          <w:sz w:val="26"/>
          <w:szCs w:val="26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</w:t>
      </w:r>
      <w:r w:rsidR="009D425E">
        <w:rPr>
          <w:rFonts w:ascii="Times New Roman" w:hAnsi="Times New Roman"/>
          <w:sz w:val="26"/>
          <w:szCs w:val="26"/>
        </w:rPr>
        <w:t>20</w:t>
      </w:r>
      <w:r w:rsidRPr="00DE6BAB">
        <w:rPr>
          <w:rFonts w:ascii="Times New Roman" w:hAnsi="Times New Roman"/>
          <w:sz w:val="26"/>
          <w:szCs w:val="26"/>
        </w:rPr>
        <w:t xml:space="preserve"> году план</w:t>
      </w:r>
      <w:r w:rsidRPr="00DE6BAB">
        <w:rPr>
          <w:rFonts w:ascii="Times New Roman" w:hAnsi="Times New Roman"/>
          <w:b/>
          <w:sz w:val="26"/>
          <w:szCs w:val="26"/>
        </w:rPr>
        <w:t xml:space="preserve"> </w:t>
      </w:r>
      <w:r w:rsidRPr="00DE6BAB">
        <w:rPr>
          <w:rFonts w:ascii="Times New Roman" w:hAnsi="Times New Roman"/>
          <w:sz w:val="26"/>
          <w:szCs w:val="26"/>
        </w:rPr>
        <w:t xml:space="preserve">по налоговым и неналоговым доходам районного бюджета исполнен в объеме </w:t>
      </w:r>
      <w:r w:rsidR="009D425E">
        <w:rPr>
          <w:rFonts w:ascii="Times New Roman" w:hAnsi="Times New Roman"/>
          <w:sz w:val="26"/>
          <w:szCs w:val="26"/>
        </w:rPr>
        <w:t>169 041 329,49</w:t>
      </w:r>
      <w:r w:rsidR="00D3643D" w:rsidRPr="00DE6BAB">
        <w:rPr>
          <w:rFonts w:ascii="Times New Roman" w:hAnsi="Times New Roman"/>
          <w:sz w:val="26"/>
          <w:szCs w:val="26"/>
        </w:rPr>
        <w:t xml:space="preserve"> </w:t>
      </w:r>
      <w:r w:rsidR="002A2D7B" w:rsidRPr="00DE6BAB">
        <w:rPr>
          <w:rFonts w:ascii="Times New Roman" w:hAnsi="Times New Roman"/>
          <w:sz w:val="26"/>
          <w:szCs w:val="26"/>
        </w:rPr>
        <w:t>рублей</w:t>
      </w:r>
      <w:r w:rsidRPr="00DE6BAB">
        <w:rPr>
          <w:rFonts w:ascii="Times New Roman" w:hAnsi="Times New Roman"/>
          <w:sz w:val="26"/>
          <w:szCs w:val="26"/>
        </w:rPr>
        <w:t xml:space="preserve"> или на </w:t>
      </w:r>
      <w:r w:rsidR="009D425E">
        <w:rPr>
          <w:rFonts w:ascii="Times New Roman" w:hAnsi="Times New Roman"/>
          <w:sz w:val="26"/>
          <w:szCs w:val="26"/>
        </w:rPr>
        <w:t>105 процентов</w:t>
      </w:r>
      <w:r w:rsidRPr="00DE6BAB">
        <w:rPr>
          <w:rFonts w:ascii="Times New Roman" w:hAnsi="Times New Roman"/>
          <w:sz w:val="26"/>
          <w:szCs w:val="26"/>
        </w:rPr>
        <w:t xml:space="preserve">. Рост к соответствующему периоду прошлого года составил </w:t>
      </w:r>
      <w:r w:rsidR="0094384D" w:rsidRPr="00DE6BAB">
        <w:rPr>
          <w:rFonts w:ascii="Times New Roman" w:hAnsi="Times New Roman"/>
          <w:sz w:val="26"/>
          <w:szCs w:val="26"/>
        </w:rPr>
        <w:t>112</w:t>
      </w:r>
      <w:r w:rsidRPr="00DE6BAB">
        <w:rPr>
          <w:rFonts w:ascii="Times New Roman" w:hAnsi="Times New Roman"/>
          <w:sz w:val="26"/>
          <w:szCs w:val="26"/>
        </w:rPr>
        <w:t xml:space="preserve"> процент</w:t>
      </w:r>
      <w:r w:rsidR="0094384D" w:rsidRPr="00DE6BAB">
        <w:rPr>
          <w:rFonts w:ascii="Times New Roman" w:hAnsi="Times New Roman"/>
          <w:sz w:val="26"/>
          <w:szCs w:val="26"/>
        </w:rPr>
        <w:t>ов</w:t>
      </w:r>
      <w:r w:rsidRPr="00DE6BAB">
        <w:rPr>
          <w:rFonts w:ascii="Times New Roman" w:hAnsi="Times New Roman"/>
          <w:sz w:val="26"/>
          <w:szCs w:val="26"/>
        </w:rPr>
        <w:t xml:space="preserve">, в абсолютном выражении объем собственных доходов увеличился на </w:t>
      </w:r>
      <w:r w:rsidR="0094384D" w:rsidRPr="00DE6BAB">
        <w:rPr>
          <w:rFonts w:ascii="Times New Roman" w:hAnsi="Times New Roman"/>
          <w:sz w:val="26"/>
          <w:szCs w:val="26"/>
        </w:rPr>
        <w:t>1</w:t>
      </w:r>
      <w:r w:rsidR="009D425E">
        <w:rPr>
          <w:rFonts w:ascii="Times New Roman" w:hAnsi="Times New Roman"/>
          <w:sz w:val="26"/>
          <w:szCs w:val="26"/>
        </w:rPr>
        <w:t>7</w:t>
      </w:r>
      <w:r w:rsidR="00457C69" w:rsidRPr="00DE6BAB">
        <w:rPr>
          <w:rFonts w:ascii="Times New Roman" w:hAnsi="Times New Roman"/>
          <w:sz w:val="26"/>
          <w:szCs w:val="26"/>
        </w:rPr>
        <w:t> </w:t>
      </w:r>
      <w:r w:rsidR="009D425E">
        <w:rPr>
          <w:rFonts w:ascii="Times New Roman" w:hAnsi="Times New Roman"/>
          <w:sz w:val="26"/>
          <w:szCs w:val="26"/>
        </w:rPr>
        <w:t>512</w:t>
      </w:r>
      <w:r w:rsidR="00457C69" w:rsidRPr="00DE6BAB">
        <w:rPr>
          <w:rFonts w:ascii="Times New Roman" w:hAnsi="Times New Roman"/>
          <w:sz w:val="26"/>
          <w:szCs w:val="26"/>
        </w:rPr>
        <w:t> </w:t>
      </w:r>
      <w:r w:rsidR="009D425E">
        <w:rPr>
          <w:rFonts w:ascii="Times New Roman" w:hAnsi="Times New Roman"/>
          <w:sz w:val="26"/>
          <w:szCs w:val="26"/>
        </w:rPr>
        <w:t>021</w:t>
      </w:r>
      <w:r w:rsidR="00457C69" w:rsidRPr="00DE6BAB">
        <w:rPr>
          <w:rFonts w:ascii="Times New Roman" w:hAnsi="Times New Roman"/>
          <w:sz w:val="26"/>
          <w:szCs w:val="26"/>
        </w:rPr>
        <w:t>,7</w:t>
      </w:r>
      <w:r w:rsidR="009D425E">
        <w:rPr>
          <w:rFonts w:ascii="Times New Roman" w:hAnsi="Times New Roman"/>
          <w:sz w:val="26"/>
          <w:szCs w:val="26"/>
        </w:rPr>
        <w:t>0</w:t>
      </w:r>
      <w:r w:rsidRPr="00DE6BAB">
        <w:rPr>
          <w:rFonts w:ascii="Times New Roman" w:hAnsi="Times New Roman"/>
          <w:sz w:val="26"/>
          <w:szCs w:val="26"/>
        </w:rPr>
        <w:t xml:space="preserve"> рублей. </w:t>
      </w:r>
    </w:p>
    <w:p w:rsidR="0094384D" w:rsidRPr="00DE6BAB" w:rsidRDefault="00B65EB0" w:rsidP="0094384D">
      <w:pPr>
        <w:spacing w:before="120" w:line="240" w:lineRule="auto"/>
        <w:ind w:right="17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</w:t>
      </w:r>
      <w:r w:rsidR="0003009E">
        <w:rPr>
          <w:rFonts w:ascii="Times New Roman" w:hAnsi="Times New Roman"/>
          <w:sz w:val="26"/>
          <w:szCs w:val="26"/>
        </w:rPr>
        <w:t>20</w:t>
      </w:r>
      <w:r w:rsidRPr="00DE6BAB">
        <w:rPr>
          <w:rFonts w:ascii="Times New Roman" w:hAnsi="Times New Roman"/>
          <w:sz w:val="26"/>
          <w:szCs w:val="26"/>
        </w:rPr>
        <w:t xml:space="preserve"> году по районному бюджету обеспечено исполнение установленных заданий по налоговым </w:t>
      </w:r>
      <w:r w:rsidR="002A2D7B" w:rsidRPr="00DE6BAB">
        <w:rPr>
          <w:rFonts w:ascii="Times New Roman" w:hAnsi="Times New Roman"/>
          <w:sz w:val="26"/>
          <w:szCs w:val="26"/>
        </w:rPr>
        <w:t xml:space="preserve">доходам </w:t>
      </w:r>
      <w:r w:rsidR="00E803EC" w:rsidRPr="00DE6BAB">
        <w:rPr>
          <w:rFonts w:ascii="Times New Roman" w:hAnsi="Times New Roman"/>
          <w:sz w:val="26"/>
          <w:szCs w:val="26"/>
        </w:rPr>
        <w:t>100</w:t>
      </w:r>
      <w:r w:rsidR="002A2D7B" w:rsidRPr="00DE6BAB">
        <w:rPr>
          <w:rFonts w:ascii="Times New Roman" w:hAnsi="Times New Roman"/>
          <w:sz w:val="26"/>
          <w:szCs w:val="26"/>
        </w:rPr>
        <w:t xml:space="preserve"> % </w:t>
      </w:r>
      <w:r w:rsidRPr="00DE6BAB">
        <w:rPr>
          <w:rFonts w:ascii="Times New Roman" w:hAnsi="Times New Roman"/>
          <w:sz w:val="26"/>
          <w:szCs w:val="26"/>
        </w:rPr>
        <w:t xml:space="preserve">и неналоговым доходам на </w:t>
      </w:r>
      <w:r w:rsidR="00E803EC" w:rsidRPr="00DE6BAB">
        <w:rPr>
          <w:rFonts w:ascii="Times New Roman" w:hAnsi="Times New Roman"/>
          <w:sz w:val="26"/>
          <w:szCs w:val="26"/>
        </w:rPr>
        <w:t>103,5</w:t>
      </w:r>
      <w:r w:rsidR="002A2D7B" w:rsidRPr="00DE6BAB">
        <w:rPr>
          <w:rFonts w:ascii="Times New Roman" w:hAnsi="Times New Roman"/>
          <w:sz w:val="26"/>
          <w:szCs w:val="26"/>
        </w:rPr>
        <w:t xml:space="preserve"> процентов</w:t>
      </w:r>
      <w:r w:rsidRPr="00DE6BAB">
        <w:rPr>
          <w:rFonts w:ascii="Times New Roman" w:hAnsi="Times New Roman"/>
          <w:sz w:val="26"/>
          <w:szCs w:val="26"/>
        </w:rPr>
        <w:t>.</w:t>
      </w:r>
    </w:p>
    <w:p w:rsidR="00B65EB0" w:rsidRPr="00DE6BAB" w:rsidRDefault="00B65EB0" w:rsidP="0094384D">
      <w:pPr>
        <w:spacing w:before="120" w:line="240" w:lineRule="auto"/>
        <w:ind w:right="17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Информация о выполнении плана по собственным доходам районного бюджета приведена в таблице:</w:t>
      </w:r>
    </w:p>
    <w:p w:rsidR="00B65EB0" w:rsidRPr="00DE6BAB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>Таблица 3</w:t>
      </w:r>
    </w:p>
    <w:p w:rsidR="0094384D" w:rsidRPr="00DE6BAB" w:rsidRDefault="00B65EB0" w:rsidP="0094384D">
      <w:pPr>
        <w:spacing w:line="240" w:lineRule="auto"/>
        <w:ind w:right="-6"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Итоги исполнения районного бюджета по налоговым и неналоговым доходам в 20</w:t>
      </w:r>
      <w:r w:rsidR="0003009E">
        <w:rPr>
          <w:rFonts w:ascii="Times New Roman" w:hAnsi="Times New Roman"/>
          <w:b/>
          <w:sz w:val="26"/>
          <w:szCs w:val="26"/>
        </w:rPr>
        <w:t>20</w:t>
      </w:r>
      <w:r w:rsidRPr="00DE6BAB">
        <w:rPr>
          <w:rFonts w:ascii="Times New Roman" w:hAnsi="Times New Roman"/>
          <w:b/>
          <w:sz w:val="26"/>
          <w:szCs w:val="26"/>
        </w:rPr>
        <w:t xml:space="preserve"> году</w:t>
      </w:r>
      <w:r w:rsidRPr="00DE6BAB">
        <w:rPr>
          <w:rFonts w:ascii="Times New Roman" w:hAnsi="Times New Roman"/>
          <w:sz w:val="26"/>
          <w:szCs w:val="26"/>
        </w:rPr>
        <w:t xml:space="preserve">  </w:t>
      </w:r>
    </w:p>
    <w:p w:rsidR="00B65EB0" w:rsidRPr="00DE6BAB" w:rsidRDefault="00B65EB0" w:rsidP="0094384D">
      <w:pPr>
        <w:spacing w:line="240" w:lineRule="auto"/>
        <w:ind w:right="-6" w:firstLine="720"/>
        <w:jc w:val="right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 (тыс. рублей)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8"/>
        <w:gridCol w:w="1701"/>
        <w:gridCol w:w="1560"/>
        <w:gridCol w:w="1701"/>
        <w:gridCol w:w="992"/>
      </w:tblGrid>
      <w:tr w:rsidR="00B65EB0" w:rsidRPr="00DE6BAB" w:rsidTr="00A333CF">
        <w:trPr>
          <w:trHeight w:val="29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B65EB0" w:rsidRPr="00DE6BAB" w:rsidRDefault="00B65EB0" w:rsidP="0003009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Исполнено за 201</w:t>
            </w:r>
            <w:r w:rsidR="0003009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B65EB0" w:rsidRPr="00DE6BAB" w:rsidRDefault="00B65EB0" w:rsidP="0003009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03009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Темп</w:t>
            </w:r>
          </w:p>
          <w:p w:rsidR="00B65EB0" w:rsidRPr="00DE6BAB" w:rsidRDefault="00B65EB0" w:rsidP="00AA052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роста,%</w:t>
            </w:r>
          </w:p>
        </w:tc>
      </w:tr>
      <w:tr w:rsidR="00B65EB0" w:rsidRPr="00DE6BAB" w:rsidTr="00A333CF">
        <w:trPr>
          <w:trHeight w:val="784"/>
        </w:trPr>
        <w:tc>
          <w:tcPr>
            <w:tcW w:w="1980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EB0" w:rsidRPr="00DE6BAB" w:rsidRDefault="00B65EB0" w:rsidP="00AA0526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Процент</w:t>
            </w:r>
            <w:r w:rsidR="00AA05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выполнения плана, % </w:t>
            </w:r>
          </w:p>
        </w:tc>
        <w:tc>
          <w:tcPr>
            <w:tcW w:w="992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009E" w:rsidRPr="00DE6BAB" w:rsidTr="00A333CF">
        <w:trPr>
          <w:trHeight w:val="674"/>
        </w:trPr>
        <w:tc>
          <w:tcPr>
            <w:tcW w:w="1980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Собственные доходы, всего</w:t>
            </w:r>
          </w:p>
        </w:tc>
        <w:tc>
          <w:tcPr>
            <w:tcW w:w="1848" w:type="dxa"/>
            <w:shd w:val="clear" w:color="auto" w:fill="auto"/>
          </w:tcPr>
          <w:p w:rsidR="0003009E" w:rsidRPr="00DE6BAB" w:rsidRDefault="0003009E" w:rsidP="0003009E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151 530</w:t>
            </w:r>
          </w:p>
        </w:tc>
        <w:tc>
          <w:tcPr>
            <w:tcW w:w="1701" w:type="dxa"/>
            <w:shd w:val="clear" w:color="auto" w:fill="auto"/>
          </w:tcPr>
          <w:p w:rsidR="0003009E" w:rsidRPr="00DE6BAB" w:rsidRDefault="0003009E" w:rsidP="0003009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161 169</w:t>
            </w:r>
          </w:p>
        </w:tc>
        <w:tc>
          <w:tcPr>
            <w:tcW w:w="1560" w:type="dxa"/>
            <w:shd w:val="clear" w:color="auto" w:fill="auto"/>
          </w:tcPr>
          <w:p w:rsidR="0003009E" w:rsidRPr="00DE6BAB" w:rsidRDefault="0003009E" w:rsidP="0003009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169 041</w:t>
            </w:r>
          </w:p>
        </w:tc>
        <w:tc>
          <w:tcPr>
            <w:tcW w:w="1701" w:type="dxa"/>
            <w:shd w:val="clear" w:color="auto" w:fill="auto"/>
          </w:tcPr>
          <w:p w:rsidR="0003009E" w:rsidRPr="00DE6BAB" w:rsidRDefault="0003009E" w:rsidP="0023397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03009E" w:rsidRPr="00DE6BAB" w:rsidRDefault="0003009E" w:rsidP="0023397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03009E" w:rsidRPr="00DE6BAB" w:rsidTr="00A333CF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3009E" w:rsidRPr="00DE6BAB" w:rsidTr="00A333CF">
        <w:trPr>
          <w:trHeight w:val="716"/>
        </w:trPr>
        <w:tc>
          <w:tcPr>
            <w:tcW w:w="1980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144 499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09E" w:rsidRPr="00DE6BAB" w:rsidRDefault="0023397B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3397B">
              <w:rPr>
                <w:rFonts w:ascii="Times New Roman" w:hAnsi="Times New Roman"/>
                <w:sz w:val="26"/>
                <w:szCs w:val="26"/>
              </w:rPr>
              <w:t>154 692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009E" w:rsidRPr="00DE6BAB" w:rsidRDefault="0023397B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3397B">
              <w:rPr>
                <w:rFonts w:ascii="Times New Roman" w:hAnsi="Times New Roman"/>
                <w:sz w:val="26"/>
                <w:szCs w:val="26"/>
              </w:rPr>
              <w:t>160 830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09E" w:rsidRPr="0023397B" w:rsidRDefault="0023397B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7B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9E" w:rsidRPr="0023397B" w:rsidRDefault="0023397B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03009E" w:rsidRPr="00DE6BAB" w:rsidTr="00A333CF">
        <w:trPr>
          <w:trHeight w:val="823"/>
        </w:trPr>
        <w:tc>
          <w:tcPr>
            <w:tcW w:w="1980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неналоговые 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3009E" w:rsidRPr="00DE6BAB" w:rsidRDefault="0003009E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7 031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09E" w:rsidRPr="00DE6BAB" w:rsidRDefault="0023397B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3397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397B">
              <w:rPr>
                <w:rFonts w:ascii="Times New Roman" w:hAnsi="Times New Roman"/>
                <w:sz w:val="26"/>
                <w:szCs w:val="26"/>
              </w:rPr>
              <w:t>477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009E" w:rsidRPr="0023397B" w:rsidRDefault="0023397B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7B">
              <w:rPr>
                <w:rFonts w:ascii="Times New Roman" w:hAnsi="Times New Roman"/>
                <w:sz w:val="26"/>
                <w:szCs w:val="26"/>
              </w:rPr>
              <w:t>8 211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09E" w:rsidRPr="0023397B" w:rsidRDefault="0023397B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9E" w:rsidRPr="0023397B" w:rsidRDefault="0023397B" w:rsidP="000300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</w:tr>
    </w:tbl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Итоги исполнения районного бюджета по налоговым и неналоговым доходам в 20</w:t>
      </w:r>
      <w:r w:rsidR="00386D03">
        <w:rPr>
          <w:rFonts w:ascii="Times New Roman" w:hAnsi="Times New Roman"/>
          <w:sz w:val="26"/>
          <w:szCs w:val="26"/>
        </w:rPr>
        <w:t>20</w:t>
      </w:r>
      <w:r w:rsidRPr="00DE6BAB">
        <w:rPr>
          <w:rFonts w:ascii="Times New Roman" w:hAnsi="Times New Roman"/>
          <w:sz w:val="26"/>
          <w:szCs w:val="26"/>
        </w:rPr>
        <w:t xml:space="preserve"> году характеризуются следующей диаграммой</w:t>
      </w:r>
    </w:p>
    <w:p w:rsidR="00B65EB0" w:rsidRPr="00DE6BAB" w:rsidRDefault="00B65EB0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 xml:space="preserve">Диаграмма </w:t>
      </w:r>
      <w:r w:rsidR="00220149" w:rsidRPr="00DE6BAB">
        <w:rPr>
          <w:rFonts w:ascii="Times New Roman" w:hAnsi="Times New Roman"/>
          <w:i/>
          <w:sz w:val="26"/>
          <w:szCs w:val="26"/>
        </w:rPr>
        <w:t>4</w:t>
      </w:r>
    </w:p>
    <w:p w:rsidR="00BC710A" w:rsidRPr="00DE6BAB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  <w:r w:rsidRPr="00DE6BAB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14DF6B92" wp14:editId="5A2E6F3E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710A" w:rsidRPr="00DE6BAB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течение 20</w:t>
      </w:r>
      <w:r w:rsidR="0023397B">
        <w:rPr>
          <w:rFonts w:ascii="Times New Roman" w:hAnsi="Times New Roman"/>
          <w:sz w:val="26"/>
          <w:szCs w:val="26"/>
        </w:rPr>
        <w:t>20</w:t>
      </w:r>
      <w:r w:rsidRPr="00DE6BAB">
        <w:rPr>
          <w:rFonts w:ascii="Times New Roman" w:hAnsi="Times New Roman"/>
          <w:sz w:val="26"/>
          <w:szCs w:val="26"/>
        </w:rPr>
        <w:t xml:space="preserve"> года исполнительными и контролирующими органами всех уровней власти района осуществлялась системная работа по мобилизации собственных доходов в бюджетную систему района, в том числе по привлечению в доход бюджета задолженности прошлых лет. 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</w:t>
      </w:r>
      <w:r w:rsidR="0023397B">
        <w:rPr>
          <w:rFonts w:ascii="Times New Roman" w:hAnsi="Times New Roman"/>
          <w:sz w:val="26"/>
          <w:szCs w:val="26"/>
        </w:rPr>
        <w:t>20</w:t>
      </w:r>
      <w:r w:rsidRPr="00DE6BAB">
        <w:rPr>
          <w:rFonts w:ascii="Times New Roman" w:hAnsi="Times New Roman"/>
          <w:sz w:val="26"/>
          <w:szCs w:val="26"/>
        </w:rPr>
        <w:t xml:space="preserve"> году </w:t>
      </w:r>
      <w:r w:rsidR="0023397B">
        <w:rPr>
          <w:rFonts w:ascii="Times New Roman" w:hAnsi="Times New Roman"/>
          <w:sz w:val="26"/>
          <w:szCs w:val="26"/>
        </w:rPr>
        <w:t>92</w:t>
      </w:r>
      <w:r w:rsidRPr="00DE6BAB">
        <w:rPr>
          <w:rFonts w:ascii="Times New Roman" w:hAnsi="Times New Roman"/>
          <w:sz w:val="26"/>
          <w:szCs w:val="26"/>
        </w:rPr>
        <w:t xml:space="preserve"> процентов собственных доходов районного бюджета получено за счет налога на доходы физических лиц, акцизов по подакцизным товарам и единого налога на вмененный доход для отдельных видов деятельности.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Исполнение по основным доходным источникам характеризуется следующими показателями.</w:t>
      </w:r>
    </w:p>
    <w:p w:rsidR="00741665" w:rsidRPr="00DE6BAB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41665" w:rsidRPr="00DE6BAB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D794E" w:rsidRPr="00DE6BAB" w:rsidRDefault="00AD794E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AD794E" w:rsidRPr="00DE6BAB" w:rsidRDefault="00AD794E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</w:p>
    <w:p w:rsidR="00AD794E" w:rsidRPr="00DE6BAB" w:rsidRDefault="00AD794E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</w:p>
    <w:p w:rsidR="00B65EB0" w:rsidRPr="00DE6BAB" w:rsidRDefault="00B65EB0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>Таблица 4</w:t>
      </w:r>
    </w:p>
    <w:p w:rsidR="00B65EB0" w:rsidRPr="00DE6BAB" w:rsidRDefault="00B65EB0" w:rsidP="00B65EB0">
      <w:pPr>
        <w:spacing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Поступление основных налогов в 201</w:t>
      </w:r>
      <w:r w:rsidR="0023397B">
        <w:rPr>
          <w:rFonts w:ascii="Times New Roman" w:hAnsi="Times New Roman"/>
          <w:b/>
          <w:sz w:val="26"/>
          <w:szCs w:val="26"/>
        </w:rPr>
        <w:t>9</w:t>
      </w:r>
      <w:r w:rsidRPr="00DE6BAB">
        <w:rPr>
          <w:rFonts w:ascii="Times New Roman" w:hAnsi="Times New Roman"/>
          <w:b/>
          <w:sz w:val="26"/>
          <w:szCs w:val="26"/>
        </w:rPr>
        <w:t>-20</w:t>
      </w:r>
      <w:r w:rsidR="0023397B">
        <w:rPr>
          <w:rFonts w:ascii="Times New Roman" w:hAnsi="Times New Roman"/>
          <w:b/>
          <w:sz w:val="26"/>
          <w:szCs w:val="26"/>
        </w:rPr>
        <w:t>20</w:t>
      </w:r>
      <w:r w:rsidRPr="00DE6BAB">
        <w:rPr>
          <w:rFonts w:ascii="Times New Roman" w:hAnsi="Times New Roman"/>
          <w:b/>
          <w:sz w:val="26"/>
          <w:szCs w:val="26"/>
        </w:rPr>
        <w:t xml:space="preserve"> гг.</w:t>
      </w:r>
    </w:p>
    <w:p w:rsidR="00B65EB0" w:rsidRPr="00DE6BAB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396"/>
        <w:gridCol w:w="1559"/>
        <w:gridCol w:w="1701"/>
        <w:gridCol w:w="1041"/>
      </w:tblGrid>
      <w:tr w:rsidR="00B65EB0" w:rsidRPr="00DE6BAB" w:rsidTr="00EB7FC8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65EB0" w:rsidRPr="00DE6BAB" w:rsidRDefault="00B65EB0" w:rsidP="0023397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Поступило в 201</w:t>
            </w:r>
            <w:r w:rsidR="0023397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656" w:type="dxa"/>
            <w:gridSpan w:val="3"/>
            <w:shd w:val="clear" w:color="auto" w:fill="auto"/>
            <w:vAlign w:val="center"/>
          </w:tcPr>
          <w:p w:rsidR="00B65EB0" w:rsidRPr="00DE6BAB" w:rsidRDefault="00B65EB0" w:rsidP="0039719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39719C">
              <w:rPr>
                <w:rFonts w:ascii="Times New Roman" w:hAnsi="Times New Roman"/>
                <w:b/>
                <w:sz w:val="26"/>
                <w:szCs w:val="26"/>
              </w:rPr>
              <w:t xml:space="preserve">20 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Темп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роста,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B65EB0" w:rsidRPr="00DE6BAB" w:rsidTr="00EB7FC8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EB0" w:rsidRPr="00DE6BAB" w:rsidRDefault="00A333CF" w:rsidP="00A333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B65EB0" w:rsidRPr="00DE6BAB">
              <w:rPr>
                <w:rFonts w:ascii="Times New Roman" w:hAnsi="Times New Roman"/>
                <w:b/>
                <w:sz w:val="26"/>
                <w:szCs w:val="26"/>
              </w:rPr>
              <w:t>роцент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5EB0" w:rsidRPr="00DE6BAB">
              <w:rPr>
                <w:rFonts w:ascii="Times New Roman" w:hAnsi="Times New Roman"/>
                <w:b/>
                <w:sz w:val="26"/>
                <w:szCs w:val="26"/>
              </w:rPr>
              <w:t>исполнения плана, %</w:t>
            </w: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23397B" w:rsidRPr="00DE6BAB" w:rsidTr="00EB7FC8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117 063,6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127 838,6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135 245,5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105,8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115,5</w:t>
            </w:r>
          </w:p>
        </w:tc>
      </w:tr>
      <w:tr w:rsidR="0023397B" w:rsidRPr="00DE6BAB" w:rsidTr="00EB7FC8">
        <w:trPr>
          <w:trHeight w:val="25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13 989,2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719C">
              <w:rPr>
                <w:rFonts w:ascii="Times New Roman" w:hAnsi="Times New Roman"/>
                <w:sz w:val="26"/>
                <w:szCs w:val="26"/>
              </w:rPr>
              <w:t>674,0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13 103,5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93,7</w:t>
            </w:r>
          </w:p>
        </w:tc>
      </w:tr>
      <w:tr w:rsidR="0023397B" w:rsidRPr="00DE6BAB" w:rsidTr="00EB7FC8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ind w:left="145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23397B" w:rsidRPr="0039719C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397B" w:rsidRPr="0039719C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97B" w:rsidRPr="0039719C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3397B" w:rsidRPr="0039719C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397B" w:rsidRPr="00DE6BAB" w:rsidTr="00EB7FC8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ind w:left="147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13 989,2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719C">
              <w:rPr>
                <w:rFonts w:ascii="Times New Roman" w:hAnsi="Times New Roman"/>
                <w:sz w:val="26"/>
                <w:szCs w:val="26"/>
              </w:rPr>
              <w:t>674,0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13 103,5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93,7</w:t>
            </w:r>
          </w:p>
        </w:tc>
      </w:tr>
      <w:tr w:rsidR="0023397B" w:rsidRPr="00DE6BAB" w:rsidTr="00EB7FC8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9 300,3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6 980,0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7 135,5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76,7</w:t>
            </w:r>
          </w:p>
        </w:tc>
      </w:tr>
      <w:tr w:rsidR="0023397B" w:rsidRPr="00DE6BAB" w:rsidTr="00EB7FC8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2 027,9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3 236,7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3 276,6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161,6</w:t>
            </w:r>
          </w:p>
        </w:tc>
      </w:tr>
      <w:tr w:rsidR="0023397B" w:rsidRPr="00DE6BAB" w:rsidTr="00EB7FC8">
        <w:trPr>
          <w:trHeight w:val="68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160,7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</w:tr>
      <w:tr w:rsidR="0023397B" w:rsidRPr="00DE6BAB" w:rsidTr="00EB7FC8">
        <w:trPr>
          <w:trHeight w:val="9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3397B" w:rsidRPr="00DE6BAB" w:rsidRDefault="0023397B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1 956,7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1 953,0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3397B" w:rsidRPr="0039719C" w:rsidRDefault="0039719C" w:rsidP="0023397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</w:tr>
      <w:tr w:rsidR="0039719C" w:rsidRPr="00DE6BAB" w:rsidTr="00EB7FC8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Доходы, получаемые в виде арендной платы за земли государственная собственность на которые не разграничена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3 349,2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719C">
              <w:rPr>
                <w:rFonts w:ascii="Times New Roman" w:hAnsi="Times New Roman"/>
                <w:sz w:val="26"/>
                <w:szCs w:val="26"/>
              </w:rPr>
              <w:t>366,0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144,4</w:t>
            </w:r>
          </w:p>
        </w:tc>
      </w:tr>
      <w:tr w:rsidR="0039719C" w:rsidRPr="00DE6BAB" w:rsidTr="00EB7FC8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аренды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525,8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627,0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105,8</w:t>
            </w:r>
          </w:p>
        </w:tc>
      </w:tr>
      <w:tr w:rsidR="0039719C" w:rsidRPr="00DE6BAB" w:rsidTr="00EB7FC8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39,6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19C" w:rsidRPr="00DE6BAB" w:rsidTr="00EB7FC8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223,6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73,4</w:t>
            </w:r>
          </w:p>
        </w:tc>
      </w:tr>
      <w:tr w:rsidR="0039719C" w:rsidRPr="00DE6BAB" w:rsidTr="00EB7FC8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1 674,4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1 737,7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4,3 раза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103,8</w:t>
            </w:r>
          </w:p>
        </w:tc>
      </w:tr>
      <w:tr w:rsidR="0039719C" w:rsidRPr="00DE6BAB" w:rsidTr="00EB7FC8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97,3</w:t>
            </w:r>
          </w:p>
        </w:tc>
      </w:tr>
      <w:tr w:rsidR="0039719C" w:rsidRPr="00DE6BAB" w:rsidTr="00EB7FC8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1 181,1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910,2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71,5</w:t>
            </w:r>
          </w:p>
        </w:tc>
      </w:tr>
      <w:tr w:rsidR="0039719C" w:rsidRPr="00DE6BAB" w:rsidTr="00EB7FC8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9719C" w:rsidRPr="00DE6BAB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22,4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9719C" w:rsidRPr="0039719C" w:rsidRDefault="0039719C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9719C" w:rsidRPr="0039719C" w:rsidRDefault="000C4361" w:rsidP="003971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2,5 раза</w:t>
            </w:r>
          </w:p>
        </w:tc>
      </w:tr>
    </w:tbl>
    <w:p w:rsidR="000C0300" w:rsidRPr="00DE6BAB" w:rsidRDefault="000C0300" w:rsidP="000C0300">
      <w:pPr>
        <w:spacing w:line="240" w:lineRule="auto"/>
        <w:ind w:right="-6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0C0300" w:rsidRPr="00DE6BAB" w:rsidRDefault="000C030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lastRenderedPageBreak/>
        <w:t>Исполнение по основным доходным источникам характеризуется</w:t>
      </w:r>
      <w:r w:rsidR="00F80266" w:rsidRPr="00DE6BAB">
        <w:rPr>
          <w:rFonts w:ascii="Times New Roman" w:hAnsi="Times New Roman"/>
          <w:sz w:val="26"/>
          <w:szCs w:val="26"/>
        </w:rPr>
        <w:t xml:space="preserve"> </w:t>
      </w:r>
      <w:r w:rsidR="00B65EB0" w:rsidRPr="00DE6BAB">
        <w:rPr>
          <w:rFonts w:ascii="Times New Roman" w:hAnsi="Times New Roman"/>
          <w:sz w:val="26"/>
          <w:szCs w:val="26"/>
        </w:rPr>
        <w:t xml:space="preserve"> 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следующей структурой.</w:t>
      </w:r>
    </w:p>
    <w:p w:rsidR="00B65EB0" w:rsidRPr="00DE6BAB" w:rsidRDefault="00B65EB0" w:rsidP="00F80266">
      <w:pPr>
        <w:spacing w:line="240" w:lineRule="auto"/>
        <w:ind w:left="6372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Диаграмма</w:t>
      </w:r>
      <w:r w:rsidR="00655D9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220149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5</w:t>
      </w:r>
    </w:p>
    <w:p w:rsidR="00741665" w:rsidRPr="00DE6BAB" w:rsidRDefault="00F54E17" w:rsidP="00B65EB0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color w:val="000000"/>
          <w:sz w:val="26"/>
          <w:szCs w:val="26"/>
          <w:highlight w:val="yellow"/>
          <w:lang w:eastAsia="ru-RU"/>
        </w:rPr>
        <w:drawing>
          <wp:inline distT="0" distB="0" distL="0" distR="0" wp14:anchorId="426E87FF" wp14:editId="25641FC0">
            <wp:extent cx="5648325" cy="7991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16CB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За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 Погарского района поступило собственных доходов в с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умме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69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041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 3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больше уровня прошлого г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ода на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80266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512</w:t>
      </w:r>
      <w:r w:rsidR="00F8026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021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,7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рублей.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Поступление собственных доходов в 20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оду планировалось в сумме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1 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168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493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выполнение плана составило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</w:p>
    <w:p w:rsidR="000A39DD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Наибольший удельный вес в структуре собственных доходов занимает налог на доходы   физических лиц – 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%. За 20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245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540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 xml:space="preserve">64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Поступление н</w:t>
      </w:r>
      <w:r w:rsidR="00B3660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алога на доходы физических лиц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E7323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сложилось на 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899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больше, чем в прошлом году.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Это связано с произве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 xml:space="preserve">денной уплатой в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 xml:space="preserve">ду задолженности </w:t>
      </w:r>
      <w:proofErr w:type="spellStart"/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Гриневское</w:t>
      </w:r>
      <w:proofErr w:type="spellEnd"/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 xml:space="preserve"> СПО, ООО Торговый Дом «</w:t>
      </w:r>
      <w:proofErr w:type="spellStart"/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Судость</w:t>
      </w:r>
      <w:proofErr w:type="spellEnd"/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 xml:space="preserve"> плюс»,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ООО «СП Дружба», Лысак М.Н.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другие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; премиальными выплата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ми АО «ПССФ», ООО «Молоко», выплаченных дивидендов за 2019 год ООО «Молоко»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; увеличением ФОТ по бюджетным ор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ганизациям;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увеличение ФОТ в связи с применением сдельной оплаты труда, увеличением выпуска продукции и числ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 xml:space="preserve">енности работников на АО «ПССФ», ООО «Молоко».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План на 20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 этому виду на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0120E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ога составил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7 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838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 6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0E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плана составило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5,8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AD16CB" w:rsidRPr="00DE6BAB" w:rsidRDefault="006B7076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районный бюджет поступали доходы от уплаты акцизов на дизельное топливо, на моторные масла для дизельных и карбюраторных (</w:t>
      </w:r>
      <w:proofErr w:type="spellStart"/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>) двигателей, на автомобильный бензин, на прямогонный бензин по установленным дифференцированным нормативам отчислений в местные бюджеты. За 20</w:t>
      </w:r>
      <w:r w:rsidR="00B44AA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поступило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13 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103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4,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87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>план на 20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proofErr w:type="gramStart"/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674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000,0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выполнение плана составило</w:t>
      </w:r>
      <w:proofErr w:type="gramEnd"/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89,3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%.     </w:t>
      </w:r>
    </w:p>
    <w:p w:rsidR="003D6D7E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Единого налога на вмененный доход для отдельных видов деятельности в 20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 поступило 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7 135 501,32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, что на 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2 164 771,54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меньше, чем в 201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 </w:t>
      </w:r>
      <w:proofErr w:type="gramStart"/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Уточненный п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лан на 20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составлял 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6 980 000,0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и выполнен на 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102,2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%. Снижение поступления произошло в связи с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переходом с 01.01.2020 года на упрощенную систему налогообложения предприятий потребкооперации, снижение поступлений по налогоплательщикам, отнесенным к списку отдельных сфер деятельности, наиболее пострадавших в условиях распространения </w:t>
      </w:r>
      <w:proofErr w:type="spellStart"/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короновирусной</w:t>
      </w:r>
      <w:proofErr w:type="spellEnd"/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 xml:space="preserve">  инфекции,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>платежи за 2 квартал 2020 года не перечислялись, так как в соответствии с</w:t>
      </w:r>
      <w:proofErr w:type="gramEnd"/>
      <w:r w:rsidR="00CE0128">
        <w:rPr>
          <w:rFonts w:ascii="Times New Roman" w:eastAsia="Times New Roman" w:hAnsi="Times New Roman"/>
          <w:sz w:val="26"/>
          <w:szCs w:val="26"/>
          <w:lang w:eastAsia="ru-RU"/>
        </w:rPr>
        <w:t xml:space="preserve"> ФЗ от 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08.06.2020 №172-ФЗ данные предприятия и предприниматели освобождались от уплаты налога за второй квартал 2020 года; применением понижающего на 50% коэффициента базовой доходности К</w:t>
      </w:r>
      <w:proofErr w:type="gramStart"/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отдельным категориям налогоплательщиков по решению Совета народных депутатов Погарского района от 27.05.2020 г. №6-76.</w:t>
      </w:r>
    </w:p>
    <w:p w:rsidR="00B4511A" w:rsidRPr="00DE6BAB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Единого сельскохозяйств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енного налога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бюджет муниципального района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3 276 579,00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лан на 2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020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составлял 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3 236 726,18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выполнение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2329D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 составило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Рост поступлений по единому сельскохозяйственному налогу в сравнении с 201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произошел в связи с 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погашением задолженности прошлых лет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"Большевик"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, ИП Лысак М.Н., СПК «</w:t>
      </w:r>
      <w:proofErr w:type="spellStart"/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Кистерский</w:t>
      </w:r>
      <w:proofErr w:type="spellEnd"/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», ИП Павловский,</w:t>
      </w:r>
      <w:r w:rsidR="00B4511A" w:rsidRPr="00DE6BAB">
        <w:rPr>
          <w:rFonts w:ascii="Times New Roman" w:hAnsi="Times New Roman"/>
          <w:sz w:val="26"/>
          <w:szCs w:val="26"/>
        </w:rPr>
        <w:t xml:space="preserve">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в связи с увеличением полученных доходов</w:t>
      </w:r>
      <w:proofErr w:type="gramEnd"/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финансово-хозяйственной деятельности за 201</w:t>
      </w:r>
      <w:r w:rsidR="003D6D7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г. налогоплательщиком ООО "АГРОЛИДЕР". </w:t>
      </w:r>
    </w:p>
    <w:p w:rsidR="00B4511A" w:rsidRPr="00DE6BAB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proofErr w:type="gramStart"/>
      <w:r w:rsidR="00B4511A" w:rsidRPr="000033F6">
        <w:rPr>
          <w:rFonts w:ascii="Times New Roman" w:eastAsia="Times New Roman" w:hAnsi="Times New Roman"/>
          <w:sz w:val="26"/>
          <w:szCs w:val="26"/>
          <w:lang w:eastAsia="ru-RU"/>
        </w:rPr>
        <w:t>Налога,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взимаемого в связи с применением патентной системы налогообложения за</w:t>
      </w:r>
      <w:r w:rsidR="008D423B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поступило</w:t>
      </w:r>
      <w:proofErr w:type="gramEnd"/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6 </w:t>
      </w:r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>396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>78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выполнение </w:t>
      </w:r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 xml:space="preserve">уточненного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плана составило </w:t>
      </w:r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>114,1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%, </w:t>
      </w:r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 xml:space="preserve">снижение поступления налога против прошлого года составило 44 261,63 рублей сложилось в связи с введением ограничений осуществления деятельности по причине распространения </w:t>
      </w:r>
      <w:proofErr w:type="spellStart"/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>короновирусной</w:t>
      </w:r>
      <w:proofErr w:type="spellEnd"/>
      <w:r w:rsidR="000033F6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инфекции.</w:t>
      </w:r>
    </w:p>
    <w:p w:rsidR="003142D3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пошлины в 20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году в районный бюджет поступило 1 95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при плане 1 8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0 000,00 рублей. Годовой план выполнен на 105,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 xml:space="preserve">0%.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оступлени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пошлины 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 xml:space="preserve">сложилось на уровне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142D3" w:rsidRDefault="0066355A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</w:t>
      </w:r>
      <w:r w:rsidR="003142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</w:p>
    <w:p w:rsidR="00AD16CB" w:rsidRPr="00DE6BAB" w:rsidRDefault="003142D3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</w:r>
      <w:proofErr w:type="gramStart"/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расположены в границах поселений в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поступали</w:t>
      </w:r>
      <w:proofErr w:type="gramEnd"/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 муниципального района и в бюджет городского поселения. За истекший год, в районный бюджет арендной платы за земельные участки поступило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836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9,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при плане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366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000,00 рублей, выполнение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%.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Рост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арендной платы в сравнении с прошлым годом на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 xml:space="preserve">1 487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53,63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произошло в связи с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 xml:space="preserve">погашением задолженности прошлых лет по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арендной плате.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CB" w:rsidRPr="00DE6BA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                          </w:t>
      </w:r>
    </w:p>
    <w:p w:rsidR="008F09BE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Доходов от сдачи в аренду имущества, находящегося в  муниципальной собственности за 20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</w:t>
      </w:r>
      <w:r w:rsidR="008F09BE" w:rsidRPr="00DE6BAB">
        <w:rPr>
          <w:rFonts w:ascii="Times New Roman" w:eastAsia="Times New Roman" w:hAnsi="Times New Roman"/>
          <w:sz w:val="26"/>
          <w:szCs w:val="26"/>
          <w:lang w:eastAsia="ru-RU"/>
        </w:rPr>
        <w:t>районный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поступило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227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руб</w:t>
      </w:r>
      <w:r w:rsidR="008F09B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000,00 рублей, выполнение составило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%.  </w:t>
      </w:r>
    </w:p>
    <w:p w:rsidR="006E23FD" w:rsidRPr="00DE6BAB" w:rsidRDefault="00AD16CB" w:rsidP="006E23FD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бюджет муниципального района поступала плата за негативное воздействие на окружающую среду, за год сумма поступлений составила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164 248,01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при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 xml:space="preserve">уточненном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плане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160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План выполнен на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102,5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%. Уменьшение поступления платежей в сравнении с прошлым годом на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377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99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  <w:proofErr w:type="gramStart"/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произошло в связи с изменениями правил исчисления и взимания платы за негативное воздействие на окружающую среду у плательщиков сложилась</w:t>
      </w:r>
      <w:proofErr w:type="gramEnd"/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переплата НВОС за предшествующие годы, которая зачислена в счет оплаты предстоящий платежей.</w:t>
      </w:r>
    </w:p>
    <w:p w:rsidR="009D061E" w:rsidRPr="00DE6BAB" w:rsidRDefault="00AD16CB" w:rsidP="009D0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Доходов от продажи земельных участков, находящихся в государственной и муниципальной собственности в  бюджет муниципального района поступило 1 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73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7 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693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 (план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00 000,00 рублей),  годовой план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пере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в 4,3 раза.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933E47" w:rsidRPr="00DE6BAB" w:rsidRDefault="00933E47" w:rsidP="009D061E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Поступление доходов от оказания платных услуг и компенсации затрат государства в 20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фактически составило в бюджет муниципального района (10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2,7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% плана) поступило 14 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377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доходы, поступающие в порядке возмещения расходов, понесенных в связи с эксплуатацией имущества муниципальных районов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8 556,79 рублей (БРО ВПП "Единая Росси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я"), прочие доходы от компенсации затрат бюджетов муниципальных районов 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820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proofErr w:type="gramEnd"/>
      <w:r w:rsidR="000862E7">
        <w:rPr>
          <w:rFonts w:ascii="Times New Roman" w:eastAsia="Times New Roman" w:hAnsi="Times New Roman"/>
          <w:sz w:val="26"/>
          <w:szCs w:val="26"/>
          <w:lang w:eastAsia="ru-RU"/>
        </w:rPr>
        <w:t xml:space="preserve"> (возврат дебиторской задолженности прошлых лет)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D061E" w:rsidRPr="00DE6BAB" w:rsidRDefault="009D061E" w:rsidP="009D06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Штрафных санкций в 20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поступило 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844 628,85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ей,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Годовой план был утвержден в сумме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910 155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2A195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составило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92,8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% В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сравнении с 201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штрафов уменьшилось на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336 478,60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по причине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изменения законодательства по зачислению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штрафов.</w:t>
      </w:r>
    </w:p>
    <w:p w:rsidR="00E51D93" w:rsidRPr="00DE6BAB" w:rsidRDefault="00D66641" w:rsidP="009D061E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прочим неналоговым доходам поступило в доход бюджета муниципального района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57 125,77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="002B7EC1">
        <w:rPr>
          <w:rFonts w:ascii="Times New Roman" w:eastAsia="Times New Roman" w:hAnsi="Times New Roman"/>
          <w:sz w:val="26"/>
          <w:szCs w:val="26"/>
          <w:lang w:eastAsia="ru-RU"/>
        </w:rPr>
        <w:t>из них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Pr="00DE6BAB">
        <w:rPr>
          <w:rFonts w:ascii="Times New Roman" w:hAnsi="Times New Roman"/>
          <w:sz w:val="26"/>
          <w:szCs w:val="26"/>
        </w:rPr>
        <w:t>евыясненные поступления,</w:t>
      </w:r>
      <w:r w:rsidR="00176445" w:rsidRPr="00DE6BAB">
        <w:rPr>
          <w:rFonts w:ascii="Times New Roman" w:hAnsi="Times New Roman"/>
          <w:sz w:val="26"/>
          <w:szCs w:val="26"/>
        </w:rPr>
        <w:t xml:space="preserve"> зачисляемые</w:t>
      </w:r>
      <w:r w:rsidR="002B7EC1">
        <w:rPr>
          <w:rFonts w:ascii="Times New Roman" w:hAnsi="Times New Roman"/>
          <w:sz w:val="26"/>
          <w:szCs w:val="26"/>
        </w:rPr>
        <w:t xml:space="preserve"> в бюджет муниципального района – 4 278,77 рублей, 52 847,00 рублей – прочие неналоговые доходы</w:t>
      </w:r>
      <w:r w:rsidR="00544CEA">
        <w:rPr>
          <w:rFonts w:ascii="Times New Roman" w:hAnsi="Times New Roman"/>
          <w:sz w:val="26"/>
          <w:szCs w:val="26"/>
        </w:rPr>
        <w:t xml:space="preserve"> за утилизацию списанных автомобилей, принадлежащих администрации района.</w:t>
      </w:r>
    </w:p>
    <w:p w:rsidR="00B9460D" w:rsidRDefault="00B9460D" w:rsidP="00B946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b/>
          <w:sz w:val="26"/>
          <w:szCs w:val="26"/>
          <w:lang w:eastAsia="ru-RU"/>
        </w:rPr>
        <w:t>БЕЗВОЗМЕЗДНЫЕ ПОСТУПЛЕНИЯ</w:t>
      </w:r>
    </w:p>
    <w:p w:rsidR="00A9344F" w:rsidRPr="00183DA1" w:rsidRDefault="00A9344F" w:rsidP="00183D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Объем безвозмездных поступлений в общем объеме доходов бюджета 361 890 820,97 рублей при плане 373 126 136,04 рублей и его удельный вес в структуре доходов занимает 68,2 процента. 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В бюджет района от других бюджетов бюджетной систем</w:t>
      </w:r>
      <w:r w:rsidR="00493419">
        <w:rPr>
          <w:rFonts w:ascii="Times New Roman" w:eastAsia="Times New Roman" w:hAnsi="Times New Roman"/>
          <w:sz w:val="26"/>
          <w:szCs w:val="26"/>
          <w:lang w:eastAsia="ru-RU"/>
        </w:rPr>
        <w:t>ы получено 361 890 820,97</w:t>
      </w:r>
      <w:r w:rsidR="00742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3419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- дотации в сумме 80 633 880,00 рублей (Дотации на выравнивание бюджетной обеспеченности -</w:t>
      </w:r>
      <w:r w:rsidR="005B0E25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36 216 000,00 рублей; дотации </w:t>
      </w:r>
      <w:bookmarkStart w:id="0" w:name="_Hlk63669089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на поддержку мер по обеспечению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сбалансированности бюджетов</w:t>
      </w:r>
      <w:bookmarkEnd w:id="0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– 44</w:t>
      </w:r>
      <w:r w:rsidR="005B0E25" w:rsidRPr="00183DA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150</w:t>
      </w:r>
      <w:r w:rsidR="005B0E25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600,00</w:t>
      </w:r>
      <w:r w:rsidR="005B0E25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  <w:r w:rsidR="005B0E25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дотация на поддержку мер по обеспечению сбалансированности бюджетов на реализацию мероприятий</w:t>
      </w:r>
      <w:proofErr w:type="gramStart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связанных с обеспечением санитарно- эпидемиологической  безопасности при подготовке  к проведению  общероссийского  голосования по вопросу одобрения изменений в Конституцию Российской Федерации -</w:t>
      </w:r>
      <w:r w:rsidR="005B0E25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267 280,00 рублей).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Полученные средства в основном направлялись на выплату заработной платы и начислений работникам бюджетной сферы, оплату потребленных энергоресурсов. 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В 2020 году было использовано межбюджетных субсидий в сумме 14 087 295,27 рублей из утвержденных 15 256 680,01 рубля в том числе (руб.):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Наименование   План 2020г.          Исполнено 2020г.            Разница               % исполнения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Hlk63170648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реализацию программы «Жилище» на приобретение жилья молодым семьям</w:t>
      </w:r>
    </w:p>
    <w:p w:rsidR="00A9344F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1 896 291,41                     1 896 291,41                   0                            100 %</w:t>
      </w:r>
    </w:p>
    <w:p w:rsidR="00930CB9" w:rsidRPr="00183DA1" w:rsidRDefault="00930CB9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1"/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Субсидии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учреждениях 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3 387 725,00                 3 038 256,80                   349 468,2                      89,7%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поддержку отрасли культура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B374E">
        <w:rPr>
          <w:rFonts w:ascii="Times New Roman" w:eastAsia="Times New Roman" w:hAnsi="Times New Roman"/>
          <w:sz w:val="26"/>
          <w:szCs w:val="26"/>
          <w:lang w:eastAsia="ru-RU"/>
        </w:rPr>
        <w:t xml:space="preserve">     2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73 777,00          </w:t>
      </w:r>
      <w:r w:rsidR="00CB374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273 777,00                              0,0                        100%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подготовку объектов ЖКХ к зиме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1 400 00,00              1 400 000,00                              0,0                      100%</w:t>
      </w:r>
    </w:p>
    <w:p w:rsidR="00CB374E" w:rsidRDefault="00CB374E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отдельные мероприятия по развитию культуры, культурного наследия,</w:t>
      </w:r>
      <w:r w:rsidR="00AF7B05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туризма, обеспечению устойчивого развития социально-культурных составляющих качества жизни населения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2 200 000,00           2 199 999,99                            0,01                      100%</w:t>
      </w:r>
    </w:p>
    <w:p w:rsidR="00CB374E" w:rsidRDefault="00CB374E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обеспечение развития и укрепление материально-технической базы муниципальных домов культуры</w:t>
      </w:r>
    </w:p>
    <w:p w:rsidR="00A9344F" w:rsidRPr="00183DA1" w:rsidRDefault="00CB374E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344F" w:rsidRPr="00183DA1">
        <w:rPr>
          <w:rFonts w:ascii="Times New Roman" w:eastAsia="Times New Roman" w:hAnsi="Times New Roman"/>
          <w:sz w:val="26"/>
          <w:szCs w:val="26"/>
          <w:lang w:eastAsia="ru-RU"/>
        </w:rPr>
        <w:t>1 511 912,00                     1 203 199,27                 308 712,73                    79,6%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Субсидия бюджетам муниципальных районов на приведение в соответствии с </w:t>
      </w:r>
      <w:proofErr w:type="spellStart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брендбуком</w:t>
      </w:r>
      <w:proofErr w:type="spellEnd"/>
      <w:r w:rsidR="00CB3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«Точки роста» помещений муниципальных образовательных организаций </w:t>
      </w:r>
    </w:p>
    <w:p w:rsidR="00A9344F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B374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33 333,33                          333 333,00                              0,0                       100%</w:t>
      </w:r>
    </w:p>
    <w:p w:rsidR="00CB374E" w:rsidRPr="00183DA1" w:rsidRDefault="00CB374E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создание цифровой образовательной среды реализацию отдельных мероприятий по развитию образования в образовательных организациях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168 000,00                      167 999,99                              0,01                       100%</w:t>
      </w:r>
    </w:p>
    <w:p w:rsidR="00153208" w:rsidRDefault="00153208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Субсидия бюджетам муниципальных районов на замену оконных блоков муниципальных образовательных организаций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3 561 481,27                   3 556 997,26                   4484,01                  96,0%        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Hlk63668746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мероприятия по проведению оздоровительной кампании детей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5320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524 160,00                    12 956,21                        511 203,79                   24,7    %</w:t>
      </w:r>
    </w:p>
    <w:bookmarkEnd w:id="2"/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53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В 2020 году было использовано 240 282 720,28 рублей субвенций бюджетам субъектов Российской Федерации и муниципальных образований из утвержденных 247 934 137,03 рублей в том числе (рублей):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Наименование      План 2020г          Исполнено 2020г.         Разница              % исполнения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субвенции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осуществление первичного воинского учета на территориях, где отсутствуют военные комиссариаты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9344F" w:rsidRPr="00183DA1" w:rsidRDefault="00A9344F" w:rsidP="00183DA1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1 199 944,00              1 199 944,00                    0,0                    100%</w:t>
      </w:r>
    </w:p>
    <w:p w:rsidR="00A9344F" w:rsidRPr="00183DA1" w:rsidRDefault="00A9344F" w:rsidP="00183DA1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выплату единовременного пособия при всех формах устройства детей, лишенных родительского попечения, в семью</w:t>
      </w:r>
    </w:p>
    <w:p w:rsidR="00A9344F" w:rsidRPr="00183DA1" w:rsidRDefault="00A9344F" w:rsidP="00183DA1">
      <w:pPr>
        <w:tabs>
          <w:tab w:val="left" w:pos="6768"/>
          <w:tab w:val="left" w:pos="86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281 599,18                    88 971,82             192 627,36                 31,6%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выравнивание бюджета обеспеченности поселений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992 000,00                       992 000,00                    0,0                      100%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1 085 030,00                1 085 030,00                  0,0                       100%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</w:p>
    <w:p w:rsidR="00A9344F" w:rsidRPr="00183DA1" w:rsidRDefault="00A9344F" w:rsidP="00183DA1">
      <w:pPr>
        <w:tabs>
          <w:tab w:val="left" w:pos="2052"/>
          <w:tab w:val="left" w:pos="6456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10 474,04                         10 474,04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>0,0                     100%</w:t>
      </w:r>
    </w:p>
    <w:p w:rsidR="00A9344F" w:rsidRPr="00183DA1" w:rsidRDefault="00A9344F" w:rsidP="00183DA1">
      <w:pPr>
        <w:tabs>
          <w:tab w:val="left" w:pos="2052"/>
          <w:tab w:val="left" w:pos="6456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</w:r>
    </w:p>
    <w:p w:rsidR="00A9344F" w:rsidRPr="00183DA1" w:rsidRDefault="00A9344F" w:rsidP="00183DA1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157 800,00                    157 800,00                      0,00                   100%</w:t>
      </w:r>
    </w:p>
    <w:p w:rsidR="00A9344F" w:rsidRPr="00183DA1" w:rsidRDefault="00A9344F" w:rsidP="00183DA1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финансовое обеспечение получения дошкольного образования в дошкольных образовательных учреждениях</w:t>
      </w:r>
    </w:p>
    <w:p w:rsidR="00A9344F" w:rsidRPr="00183DA1" w:rsidRDefault="00A9344F" w:rsidP="00183DA1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68 396 214,00             68 396 214,00                   0,0                      100%</w:t>
      </w:r>
    </w:p>
    <w:p w:rsidR="00A9344F" w:rsidRPr="00183DA1" w:rsidRDefault="00A9344F" w:rsidP="00183DA1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</w:p>
    <w:p w:rsidR="00A9344F" w:rsidRPr="00183DA1" w:rsidRDefault="00A9344F" w:rsidP="00183DA1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139 487 822,00               139 487 822,00                 0,0                    100%</w:t>
      </w:r>
    </w:p>
    <w:p w:rsidR="00A9344F" w:rsidRPr="00183DA1" w:rsidRDefault="00A9344F" w:rsidP="00183DA1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предоставление мер социальной поддержки работникам общеобразовательных организаций, работающим в сельских населенных пунктах и поселках городского типа</w:t>
      </w:r>
    </w:p>
    <w:p w:rsidR="00A9344F" w:rsidRPr="00183DA1" w:rsidRDefault="00A9344F" w:rsidP="00183DA1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8 630 400,00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>8 459 100,00                  0,0                    100%</w:t>
      </w:r>
    </w:p>
    <w:p w:rsidR="00A9344F" w:rsidRPr="00183DA1" w:rsidRDefault="00A9344F" w:rsidP="00183DA1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>117 000,00                   27 000,00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90 000,00                23,1,0%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</w:p>
    <w:p w:rsidR="00A9344F" w:rsidRPr="00183DA1" w:rsidRDefault="00A9344F" w:rsidP="00183DA1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>7 624 600,00              6 733 206,61             891 393,39         88,3%</w:t>
      </w:r>
    </w:p>
    <w:p w:rsidR="00A9344F" w:rsidRPr="00183DA1" w:rsidRDefault="00A9344F" w:rsidP="00183DA1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осуществление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</w:p>
    <w:p w:rsidR="00A9344F" w:rsidRPr="00183DA1" w:rsidRDefault="00BE0580" w:rsidP="00183DA1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344F" w:rsidRPr="00183DA1">
        <w:rPr>
          <w:rFonts w:ascii="Times New Roman" w:eastAsia="Times New Roman" w:hAnsi="Times New Roman"/>
          <w:sz w:val="26"/>
          <w:szCs w:val="26"/>
          <w:lang w:eastAsia="ru-RU"/>
        </w:rPr>
        <w:t>216 926,00                  216 926,00                      0,0                   100%</w:t>
      </w:r>
    </w:p>
    <w:p w:rsidR="00A9344F" w:rsidRPr="00183DA1" w:rsidRDefault="00A9344F" w:rsidP="00183DA1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2124"/>
          <w:tab w:val="left" w:pos="4188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2 467 030,00               1 008 168,00             458 862,00                      40,9%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9344F" w:rsidRPr="00183DA1" w:rsidRDefault="00A9344F" w:rsidP="00183DA1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на обеспечение предоставления жилых помещений детям-сиротам и детям, оставшимся без попечения родителей по договорам найма специализированных жилых помещений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5 017 980,00                0             </w:t>
      </w:r>
      <w:r w:rsidR="00930C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5017 980,00                 0,0%</w:t>
      </w:r>
    </w:p>
    <w:p w:rsidR="007E34C7" w:rsidRPr="00183DA1" w:rsidRDefault="007E34C7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Субвенция по составлени</w:t>
      </w:r>
      <w:proofErr w:type="gramStart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изменению) списков кандидатов в присяжные заседатели федеральных судов 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BE058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13 280,00                   13 280,00                        0,00                   100%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В 2020 году были использованы иные межбюджетные трансферты в сумме 26 886 925,42 рублей при плане 29 301 439,00 рублей: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_Hlk63333333"/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Иные межбюджетные трансферты бюджетам муниципальных районов на поощрение муниципальных</w:t>
      </w:r>
      <w:r w:rsidR="00931467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управленческих команд за достижение показателей органов исполнительной власти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609 057,00     </w:t>
      </w:r>
      <w:r w:rsidR="00931467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609 057,00                   0,00                100%</w:t>
      </w:r>
    </w:p>
    <w:bookmarkEnd w:id="3"/>
    <w:p w:rsidR="007E34C7" w:rsidRPr="00183DA1" w:rsidRDefault="007E34C7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Иные межбюджетные трансферты бюджетам муниципальных районов на ежемесячное денежное вознаграждение за классное руководство педагогическим работникам муниципальных образовательных организаций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BE05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6 405 840,00             6 279 050,45                126789,55              98,0%</w:t>
      </w:r>
    </w:p>
    <w:p w:rsidR="007E34C7" w:rsidRPr="00183DA1" w:rsidRDefault="007E34C7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Иные межбюджетные трансферты бюджетам муниципальных ра</w:t>
      </w:r>
      <w:r w:rsidR="007E34C7" w:rsidRPr="00183DA1">
        <w:rPr>
          <w:rFonts w:ascii="Times New Roman" w:eastAsia="Times New Roman" w:hAnsi="Times New Roman"/>
          <w:sz w:val="26"/>
          <w:szCs w:val="26"/>
          <w:lang w:eastAsia="ru-RU"/>
        </w:rPr>
        <w:t>йонов на мероприятия по решению</w:t>
      </w:r>
      <w:r w:rsidR="00770830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вопросов</w:t>
      </w:r>
      <w:r w:rsidR="00821310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местного</w:t>
      </w:r>
      <w:r w:rsidR="00821310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значения</w:t>
      </w:r>
      <w:r w:rsidR="00821310"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инициированных органами местного самоуправления в рамках проекта «Решаем вместе»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6 186 542,00,00               5 949 458,56                   237 083,44            96,2%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A9344F" w:rsidRPr="00183DA1" w:rsidRDefault="00A9344F" w:rsidP="00183DA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3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16 100 000,00                       13 812 275,97          2 287 724,03         85,8%</w:t>
      </w:r>
    </w:p>
    <w:p w:rsidR="00A9344F" w:rsidRPr="00183DA1" w:rsidRDefault="00A9344F" w:rsidP="00183D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6E76" w:rsidRPr="00DE6BAB" w:rsidRDefault="007E3161" w:rsidP="005A6E76">
      <w:pPr>
        <w:spacing w:after="0" w:line="288" w:lineRule="auto"/>
        <w:ind w:right="-6" w:firstLine="720"/>
        <w:jc w:val="both"/>
        <w:rPr>
          <w:rFonts w:ascii="Times New Roman" w:eastAsia="Times New Roman" w:hAnsi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Ст</w:t>
      </w:r>
      <w:r w:rsidR="005A6E76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руктура безвозмездных поступлений по их видам представлена на диаграмме </w:t>
      </w:r>
      <w:r w:rsidR="00655D9A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6</w:t>
      </w:r>
      <w:r w:rsidR="005A6E76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.</w:t>
      </w:r>
    </w:p>
    <w:p w:rsidR="005A6E76" w:rsidRPr="00DE6BAB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 xml:space="preserve">Диаграмма </w:t>
      </w:r>
      <w:r w:rsidR="00655D9A"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>6</w:t>
      </w:r>
      <w:r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 xml:space="preserve"> </w:t>
      </w:r>
    </w:p>
    <w:p w:rsidR="005A6E76" w:rsidRPr="00DE6BAB" w:rsidRDefault="003678C3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i/>
          <w:noProof/>
          <w:spacing w:val="4"/>
          <w:sz w:val="26"/>
          <w:szCs w:val="26"/>
          <w:highlight w:val="yellow"/>
          <w:lang w:eastAsia="ru-RU"/>
        </w:rPr>
        <w:drawing>
          <wp:inline distT="0" distB="0" distL="0" distR="0" wp14:anchorId="0D22C1A0" wp14:editId="096AC56F">
            <wp:extent cx="5588812" cy="2348179"/>
            <wp:effectExtent l="0" t="0" r="1206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683B" w:rsidRDefault="00BC33FB" w:rsidP="00BC33FB">
      <w:pPr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13883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</w:t>
      </w: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</w:p>
    <w:p w:rsidR="00BC33FB" w:rsidRPr="00DE6BAB" w:rsidRDefault="00BC33FB" w:rsidP="005D683B">
      <w:pPr>
        <w:ind w:left="3397" w:firstLine="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proofErr w:type="gramStart"/>
      <w:r w:rsidR="000533C8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="000533C8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</w:t>
      </w:r>
      <w:r w:rsidR="003F73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533C8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С Х О Д Ы</w:t>
      </w:r>
    </w:p>
    <w:p w:rsidR="00713883" w:rsidRPr="00DE6BAB" w:rsidRDefault="00713883" w:rsidP="007138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Исполнение расходов районного бюджета в 20</w:t>
      </w:r>
      <w:r w:rsidR="00925D46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 осуществлялось в соответствии с положениями решения районного бюджета от </w:t>
      </w:r>
      <w:r w:rsidR="00770845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>.12.201</w:t>
      </w:r>
      <w:r w:rsidR="0077084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770845">
        <w:rPr>
          <w:rFonts w:ascii="Times New Roman" w:eastAsia="Times New Roman" w:hAnsi="Times New Roman"/>
          <w:sz w:val="26"/>
          <w:szCs w:val="26"/>
          <w:lang w:eastAsia="ru-RU"/>
        </w:rPr>
        <w:t>6-41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6D53" w:rsidRPr="00DE6BAB">
        <w:rPr>
          <w:rFonts w:ascii="Times New Roman" w:hAnsi="Times New Roman"/>
          <w:sz w:val="26"/>
          <w:szCs w:val="26"/>
        </w:rPr>
        <w:t xml:space="preserve">«О бюджете </w:t>
      </w:r>
      <w:r w:rsidR="00770845">
        <w:rPr>
          <w:rFonts w:ascii="Times New Roman" w:hAnsi="Times New Roman"/>
          <w:sz w:val="26"/>
          <w:szCs w:val="26"/>
        </w:rPr>
        <w:t xml:space="preserve">Погарского </w:t>
      </w:r>
      <w:r w:rsidR="004B6D53" w:rsidRPr="00DE6BAB">
        <w:rPr>
          <w:rFonts w:ascii="Times New Roman" w:hAnsi="Times New Roman"/>
          <w:sz w:val="26"/>
          <w:szCs w:val="26"/>
        </w:rPr>
        <w:t>муниципального район</w:t>
      </w:r>
      <w:r w:rsidR="00770845">
        <w:rPr>
          <w:rFonts w:ascii="Times New Roman" w:hAnsi="Times New Roman"/>
          <w:sz w:val="26"/>
          <w:szCs w:val="26"/>
        </w:rPr>
        <w:t>а Брянской области</w:t>
      </w:r>
      <w:r w:rsidR="004B6D53" w:rsidRPr="00DE6BAB">
        <w:rPr>
          <w:rFonts w:ascii="Times New Roman" w:hAnsi="Times New Roman"/>
          <w:sz w:val="26"/>
          <w:szCs w:val="26"/>
        </w:rPr>
        <w:t xml:space="preserve"> на 20</w:t>
      </w:r>
      <w:r w:rsidR="00770845">
        <w:rPr>
          <w:rFonts w:ascii="Times New Roman" w:hAnsi="Times New Roman"/>
          <w:sz w:val="26"/>
          <w:szCs w:val="26"/>
        </w:rPr>
        <w:t>20</w:t>
      </w:r>
      <w:r w:rsidR="004B6D53" w:rsidRPr="00DE6BAB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70845">
        <w:rPr>
          <w:rFonts w:ascii="Times New Roman" w:hAnsi="Times New Roman"/>
          <w:sz w:val="26"/>
          <w:szCs w:val="26"/>
        </w:rPr>
        <w:t>1</w:t>
      </w:r>
      <w:r w:rsidR="004B6D53" w:rsidRPr="00DE6BAB">
        <w:rPr>
          <w:rFonts w:ascii="Times New Roman" w:hAnsi="Times New Roman"/>
          <w:sz w:val="26"/>
          <w:szCs w:val="26"/>
        </w:rPr>
        <w:t xml:space="preserve"> и 202</w:t>
      </w:r>
      <w:r w:rsidR="00770845">
        <w:rPr>
          <w:rFonts w:ascii="Times New Roman" w:hAnsi="Times New Roman"/>
          <w:sz w:val="26"/>
          <w:szCs w:val="26"/>
        </w:rPr>
        <w:t>2</w:t>
      </w:r>
      <w:r w:rsidR="004B6D53" w:rsidRPr="00DE6BAB">
        <w:rPr>
          <w:rFonts w:ascii="Times New Roman" w:hAnsi="Times New Roman"/>
          <w:sz w:val="26"/>
          <w:szCs w:val="26"/>
        </w:rPr>
        <w:t xml:space="preserve"> годов».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о бюджете 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 на 20</w:t>
      </w:r>
      <w:r w:rsidR="0077084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утве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рждены в сумме 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0442B">
        <w:rPr>
          <w:rFonts w:ascii="Times New Roman" w:eastAsia="Times New Roman" w:hAnsi="Times New Roman"/>
          <w:sz w:val="26"/>
          <w:szCs w:val="26"/>
          <w:lang w:eastAsia="ru-RU"/>
        </w:rPr>
        <w:t>98 551 477,22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ассигнования, утвержденные сводной бюджетной росписью расходов районного бю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>джета с учетом изменений на 20</w:t>
      </w:r>
      <w:r w:rsidR="0080442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составили </w:t>
      </w:r>
      <w:r w:rsidR="00504477">
        <w:rPr>
          <w:rFonts w:ascii="Times New Roman" w:eastAsia="Times New Roman" w:hAnsi="Times New Roman"/>
          <w:sz w:val="26"/>
          <w:szCs w:val="26"/>
          <w:lang w:eastAsia="ru-RU"/>
        </w:rPr>
        <w:t>539 231 891,21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отчетном периоде внесение изменений в сводную бюджетную роспись осуществлялось по основаниям, утвержденным статьей </w:t>
      </w:r>
      <w:r w:rsidR="00F23521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17 Бюджетного кодекса Российской Федерации. 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Кассовое исполнение ра</w:t>
      </w:r>
      <w:r w:rsidR="00D32D94" w:rsidRPr="00DE6BAB">
        <w:rPr>
          <w:rFonts w:ascii="Times New Roman" w:eastAsia="Times New Roman" w:hAnsi="Times New Roman"/>
          <w:sz w:val="26"/>
          <w:szCs w:val="26"/>
          <w:lang w:eastAsia="ru-RU"/>
        </w:rPr>
        <w:t>сходов районного бюджета за 20</w:t>
      </w:r>
      <w:r w:rsidR="00E6726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6588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составило </w:t>
      </w:r>
      <w:r w:rsidR="00E67262">
        <w:rPr>
          <w:rFonts w:ascii="Times New Roman" w:eastAsia="Times New Roman" w:hAnsi="Times New Roman"/>
          <w:sz w:val="26"/>
          <w:szCs w:val="26"/>
          <w:lang w:eastAsia="ru-RU"/>
        </w:rPr>
        <w:t>515 345 535,34</w:t>
      </w:r>
      <w:r w:rsidR="0066588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или </w:t>
      </w:r>
      <w:r w:rsidR="00631E61">
        <w:rPr>
          <w:rFonts w:ascii="Times New Roman" w:eastAsia="Times New Roman" w:hAnsi="Times New Roman"/>
          <w:sz w:val="26"/>
          <w:szCs w:val="26"/>
          <w:lang w:eastAsia="ru-RU"/>
        </w:rPr>
        <w:t>95,6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 к уточненной росписи</w:t>
      </w:r>
    </w:p>
    <w:p w:rsidR="00713883" w:rsidRPr="00DE6BAB" w:rsidRDefault="00713883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Динамика исполнения расходной части бюджета за ряд </w:t>
      </w:r>
      <w:r w:rsidR="00C034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лет представлена на диаграмме </w:t>
      </w:r>
      <w:r w:rsidR="00655D9A"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34EA" w:rsidRPr="00DE6BAB" w:rsidRDefault="00C034EA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D46" w:rsidRDefault="00925D46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25D46" w:rsidRDefault="00925D46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25D46" w:rsidRDefault="00925D46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25D46" w:rsidRDefault="00925D46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713883" w:rsidRPr="00DE6BAB" w:rsidRDefault="00713883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</w:t>
      </w:r>
      <w:r w:rsidR="00C034E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мма </w:t>
      </w:r>
      <w:r w:rsidR="00655D9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7</w:t>
      </w:r>
    </w:p>
    <w:p w:rsidR="009751CD" w:rsidRPr="00DE6BAB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751CD" w:rsidRPr="00DE6BAB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color w:val="000000"/>
          <w:sz w:val="26"/>
          <w:szCs w:val="26"/>
          <w:highlight w:val="yellow"/>
          <w:lang w:eastAsia="ru-RU"/>
        </w:rPr>
        <w:drawing>
          <wp:inline distT="0" distB="0" distL="0" distR="0" wp14:anchorId="6024F08A" wp14:editId="042CC756">
            <wp:extent cx="5486400" cy="33623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73BC" w:rsidRDefault="003F73BC" w:rsidP="00112E20">
      <w:pPr>
        <w:pStyle w:val="Default"/>
        <w:keepNext/>
        <w:jc w:val="center"/>
        <w:rPr>
          <w:b/>
          <w:i/>
          <w:sz w:val="26"/>
          <w:szCs w:val="26"/>
        </w:rPr>
      </w:pPr>
    </w:p>
    <w:p w:rsidR="003B35E2" w:rsidRPr="00DE6BAB" w:rsidRDefault="003B35E2" w:rsidP="00112E20">
      <w:pPr>
        <w:pStyle w:val="Default"/>
        <w:keepNext/>
        <w:jc w:val="center"/>
        <w:rPr>
          <w:b/>
          <w:i/>
          <w:sz w:val="26"/>
          <w:szCs w:val="26"/>
        </w:rPr>
      </w:pPr>
      <w:r w:rsidRPr="00DE6BAB">
        <w:rPr>
          <w:b/>
          <w:i/>
          <w:sz w:val="26"/>
          <w:szCs w:val="26"/>
        </w:rPr>
        <w:t>Сведения об исполнении районного бюджета за 20</w:t>
      </w:r>
      <w:r w:rsidR="00245BC9">
        <w:rPr>
          <w:b/>
          <w:i/>
          <w:sz w:val="26"/>
          <w:szCs w:val="26"/>
        </w:rPr>
        <w:t>20</w:t>
      </w:r>
      <w:r w:rsidRPr="00DE6BAB">
        <w:rPr>
          <w:b/>
          <w:i/>
          <w:sz w:val="26"/>
          <w:szCs w:val="26"/>
        </w:rPr>
        <w:t xml:space="preserve"> год по разделам и подразделам классификации расходов бюджета.</w:t>
      </w:r>
    </w:p>
    <w:p w:rsidR="00E74952" w:rsidRPr="00DE6BAB" w:rsidRDefault="00E74952" w:rsidP="00E74952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3B35E2" w:rsidRPr="00DE6BAB" w:rsidRDefault="00E74952" w:rsidP="00E74952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3B35E2" w:rsidRPr="00DE6BAB">
        <w:rPr>
          <w:sz w:val="26"/>
          <w:szCs w:val="26"/>
        </w:rPr>
        <w:t>Таблица 5</w:t>
      </w:r>
    </w:p>
    <w:p w:rsidR="003B35E2" w:rsidRPr="00DE6BAB" w:rsidRDefault="003B35E2" w:rsidP="00112E20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>Исполнение районного бюджета за 20</w:t>
      </w:r>
      <w:r w:rsidR="00245BC9">
        <w:rPr>
          <w:sz w:val="26"/>
          <w:szCs w:val="26"/>
        </w:rPr>
        <w:t>20</w:t>
      </w:r>
      <w:r w:rsidRPr="00DE6BAB">
        <w:rPr>
          <w:sz w:val="26"/>
          <w:szCs w:val="26"/>
        </w:rPr>
        <w:t xml:space="preserve"> год по расходам</w:t>
      </w:r>
    </w:p>
    <w:p w:rsidR="003B35E2" w:rsidRPr="00DE6BAB" w:rsidRDefault="00F93B60" w:rsidP="00E43E62">
      <w:pPr>
        <w:pStyle w:val="Default"/>
        <w:ind w:left="7080" w:firstLine="708"/>
        <w:rPr>
          <w:sz w:val="26"/>
          <w:szCs w:val="26"/>
        </w:rPr>
      </w:pPr>
      <w:r w:rsidRPr="00DE6BAB">
        <w:rPr>
          <w:sz w:val="26"/>
          <w:szCs w:val="26"/>
        </w:rPr>
        <w:t xml:space="preserve"> </w:t>
      </w:r>
      <w:r w:rsidR="000563A4">
        <w:rPr>
          <w:sz w:val="26"/>
          <w:szCs w:val="26"/>
        </w:rPr>
        <w:t>(</w:t>
      </w:r>
      <w:proofErr w:type="spellStart"/>
      <w:r w:rsidR="003B35E2" w:rsidRPr="00DE6BAB">
        <w:rPr>
          <w:sz w:val="26"/>
          <w:szCs w:val="26"/>
        </w:rPr>
        <w:t>тыс</w:t>
      </w:r>
      <w:proofErr w:type="gramStart"/>
      <w:r w:rsidR="003B35E2" w:rsidRPr="00DE6BAB">
        <w:rPr>
          <w:sz w:val="26"/>
          <w:szCs w:val="26"/>
        </w:rPr>
        <w:t>.р</w:t>
      </w:r>
      <w:proofErr w:type="gramEnd"/>
      <w:r w:rsidR="003B35E2" w:rsidRPr="00DE6BAB">
        <w:rPr>
          <w:sz w:val="26"/>
          <w:szCs w:val="26"/>
        </w:rPr>
        <w:t>уб</w:t>
      </w:r>
      <w:proofErr w:type="spellEnd"/>
      <w:r w:rsidR="003B35E2" w:rsidRPr="00DE6BAB">
        <w:rPr>
          <w:sz w:val="26"/>
          <w:szCs w:val="26"/>
        </w:rPr>
        <w:t>.)</w:t>
      </w:r>
    </w:p>
    <w:tbl>
      <w:tblPr>
        <w:tblStyle w:val="ab"/>
        <w:tblW w:w="9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0"/>
        <w:gridCol w:w="1689"/>
        <w:gridCol w:w="17"/>
        <w:gridCol w:w="1671"/>
        <w:gridCol w:w="1856"/>
      </w:tblGrid>
      <w:tr w:rsidR="0004604C" w:rsidRPr="00DE6BAB" w:rsidTr="0004604C">
        <w:trPr>
          <w:trHeight w:val="662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План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4604C" w:rsidRPr="00DE6BAB" w:rsidRDefault="0004604C" w:rsidP="0004604C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Исполнение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04604C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 xml:space="preserve">Процент </w:t>
            </w:r>
            <w:r w:rsidR="00FE61FC" w:rsidRPr="00DE6BA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E6BAB">
              <w:rPr>
                <w:rFonts w:cs="Times New Roman"/>
                <w:sz w:val="26"/>
                <w:szCs w:val="26"/>
              </w:rPr>
              <w:t>исполнения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Default="000563A4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48073,6</w:t>
            </w:r>
          </w:p>
          <w:p w:rsidR="000563A4" w:rsidRPr="00DE6BAB" w:rsidRDefault="000563A4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C6258E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46789,4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C6258E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97,3</w:t>
            </w:r>
          </w:p>
        </w:tc>
      </w:tr>
      <w:tr w:rsidR="0004604C" w:rsidRPr="00DE6BAB" w:rsidTr="0004604C">
        <w:trPr>
          <w:trHeight w:val="1108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</w:tcPr>
          <w:p w:rsidR="0004604C" w:rsidRPr="00DE6BAB" w:rsidRDefault="00C6258E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440,8</w:t>
            </w:r>
          </w:p>
        </w:tc>
        <w:tc>
          <w:tcPr>
            <w:tcW w:w="1688" w:type="dxa"/>
            <w:gridSpan w:val="2"/>
          </w:tcPr>
          <w:p w:rsidR="0004604C" w:rsidRPr="00DE6BAB" w:rsidRDefault="00C6258E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440,8</w:t>
            </w:r>
          </w:p>
        </w:tc>
        <w:tc>
          <w:tcPr>
            <w:tcW w:w="1856" w:type="dxa"/>
          </w:tcPr>
          <w:p w:rsidR="0004604C" w:rsidRPr="00DE6BAB" w:rsidRDefault="00C6258E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108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</w:tcPr>
          <w:p w:rsidR="0004604C" w:rsidRPr="00DE6BAB" w:rsidRDefault="00C6258E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1222,8</w:t>
            </w:r>
          </w:p>
        </w:tc>
        <w:tc>
          <w:tcPr>
            <w:tcW w:w="1688" w:type="dxa"/>
            <w:gridSpan w:val="2"/>
          </w:tcPr>
          <w:p w:rsidR="0004604C" w:rsidRPr="00DE6BAB" w:rsidRDefault="00C6258E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1217,3</w:t>
            </w:r>
          </w:p>
        </w:tc>
        <w:tc>
          <w:tcPr>
            <w:tcW w:w="1856" w:type="dxa"/>
          </w:tcPr>
          <w:p w:rsidR="0004604C" w:rsidRPr="00DE6BAB" w:rsidRDefault="00C6258E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99,6</w:t>
            </w:r>
          </w:p>
        </w:tc>
      </w:tr>
      <w:tr w:rsidR="0004604C" w:rsidRPr="00DE6BAB" w:rsidTr="0004604C">
        <w:trPr>
          <w:trHeight w:val="169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31720,3</w:t>
            </w:r>
          </w:p>
        </w:tc>
        <w:tc>
          <w:tcPr>
            <w:tcW w:w="1688" w:type="dxa"/>
            <w:gridSpan w:val="2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31050,4</w:t>
            </w:r>
          </w:p>
        </w:tc>
        <w:tc>
          <w:tcPr>
            <w:tcW w:w="1856" w:type="dxa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97,9</w:t>
            </w:r>
          </w:p>
        </w:tc>
      </w:tr>
      <w:tr w:rsidR="0004604C" w:rsidRPr="00DE6BAB" w:rsidTr="0004604C">
        <w:trPr>
          <w:trHeight w:val="46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1689" w:type="dxa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13,3</w:t>
            </w:r>
          </w:p>
        </w:tc>
        <w:tc>
          <w:tcPr>
            <w:tcW w:w="1688" w:type="dxa"/>
            <w:gridSpan w:val="2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13,3</w:t>
            </w:r>
          </w:p>
        </w:tc>
        <w:tc>
          <w:tcPr>
            <w:tcW w:w="1856" w:type="dxa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385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7528,6</w:t>
            </w:r>
          </w:p>
        </w:tc>
        <w:tc>
          <w:tcPr>
            <w:tcW w:w="1688" w:type="dxa"/>
            <w:gridSpan w:val="2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7426,9</w:t>
            </w:r>
          </w:p>
        </w:tc>
        <w:tc>
          <w:tcPr>
            <w:tcW w:w="1856" w:type="dxa"/>
          </w:tcPr>
          <w:p w:rsidR="0004604C" w:rsidRPr="00DE6BAB" w:rsidRDefault="00BA19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98,6</w:t>
            </w:r>
          </w:p>
        </w:tc>
      </w:tr>
      <w:tr w:rsidR="0004604C" w:rsidRPr="00DE6BAB" w:rsidTr="0004604C">
        <w:trPr>
          <w:trHeight w:val="85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F42A76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7,3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F42A76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7,3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F42A76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F42A76" w:rsidRPr="00DE6BAB" w:rsidTr="0004604C">
        <w:trPr>
          <w:trHeight w:val="417"/>
        </w:trPr>
        <w:tc>
          <w:tcPr>
            <w:tcW w:w="4390" w:type="dxa"/>
            <w:tcBorders>
              <w:bottom w:val="single" w:sz="4" w:space="0" w:color="auto"/>
            </w:tcBorders>
          </w:tcPr>
          <w:p w:rsidR="00F42A76" w:rsidRPr="00DE6BAB" w:rsidRDefault="00F42A76" w:rsidP="004D30A5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42A76" w:rsidRPr="00DE6BAB" w:rsidRDefault="00F42A76" w:rsidP="004D30A5">
            <w:pPr>
              <w:pStyle w:val="Defaul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11,7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F42A76" w:rsidRPr="00DE6BAB" w:rsidRDefault="00F42A76" w:rsidP="00F42A76">
            <w:pPr>
              <w:pStyle w:val="Defaul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42A76" w:rsidRPr="00DE6BAB" w:rsidRDefault="00F42A76" w:rsidP="004D30A5">
            <w:pPr>
              <w:pStyle w:val="Defaul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04604C" w:rsidRPr="00DE6BAB" w:rsidTr="0004604C">
        <w:trPr>
          <w:trHeight w:val="417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F42A76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7128,8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455EBF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6633,4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455EBF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93,1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1199,9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1199,9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Мобилизационная и вневойсковая подготовка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1199,9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1199,9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282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3183,5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3127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98,2</w:t>
            </w:r>
          </w:p>
        </w:tc>
      </w:tr>
      <w:tr w:rsidR="0004604C" w:rsidRPr="00DE6BAB" w:rsidTr="0004604C">
        <w:trPr>
          <w:trHeight w:val="1241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89" w:type="dxa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2919,3</w:t>
            </w:r>
          </w:p>
        </w:tc>
        <w:tc>
          <w:tcPr>
            <w:tcW w:w="1688" w:type="dxa"/>
            <w:gridSpan w:val="2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2863,9</w:t>
            </w:r>
          </w:p>
        </w:tc>
        <w:tc>
          <w:tcPr>
            <w:tcW w:w="1856" w:type="dxa"/>
          </w:tcPr>
          <w:p w:rsidR="0004604C" w:rsidRPr="00DE6BAB" w:rsidRDefault="00AA11E0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98,1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689" w:type="dxa"/>
          </w:tcPr>
          <w:p w:rsidR="0004604C" w:rsidRPr="00DE6BAB" w:rsidRDefault="00036833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184,2</w:t>
            </w:r>
          </w:p>
        </w:tc>
        <w:tc>
          <w:tcPr>
            <w:tcW w:w="1688" w:type="dxa"/>
            <w:gridSpan w:val="2"/>
          </w:tcPr>
          <w:p w:rsidR="0004604C" w:rsidRPr="00DE6BAB" w:rsidRDefault="00036833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184,2</w:t>
            </w:r>
          </w:p>
        </w:tc>
        <w:tc>
          <w:tcPr>
            <w:tcW w:w="1856" w:type="dxa"/>
          </w:tcPr>
          <w:p w:rsidR="0004604C" w:rsidRPr="00DE6BAB" w:rsidRDefault="00036833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00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9" w:type="dxa"/>
          </w:tcPr>
          <w:p w:rsidR="0004604C" w:rsidRPr="00DE6BAB" w:rsidRDefault="00036833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80</w:t>
            </w:r>
          </w:p>
        </w:tc>
        <w:tc>
          <w:tcPr>
            <w:tcW w:w="1688" w:type="dxa"/>
            <w:gridSpan w:val="2"/>
          </w:tcPr>
          <w:p w:rsidR="0004604C" w:rsidRPr="00DE6BAB" w:rsidRDefault="00036833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78,9</w:t>
            </w:r>
          </w:p>
        </w:tc>
        <w:tc>
          <w:tcPr>
            <w:tcW w:w="1856" w:type="dxa"/>
          </w:tcPr>
          <w:p w:rsidR="0004604C" w:rsidRPr="00DE6BAB" w:rsidRDefault="00036833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98,6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27698,4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23807,5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86</w:t>
            </w:r>
          </w:p>
        </w:tc>
      </w:tr>
      <w:tr w:rsidR="0004604C" w:rsidRPr="00DE6BAB" w:rsidTr="0004604C">
        <w:trPr>
          <w:trHeight w:val="41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689" w:type="dxa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10,5</w:t>
            </w:r>
          </w:p>
        </w:tc>
        <w:tc>
          <w:tcPr>
            <w:tcW w:w="1688" w:type="dxa"/>
            <w:gridSpan w:val="2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10,5</w:t>
            </w:r>
          </w:p>
        </w:tc>
        <w:tc>
          <w:tcPr>
            <w:tcW w:w="1856" w:type="dxa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Транспорт</w:t>
            </w:r>
          </w:p>
        </w:tc>
        <w:tc>
          <w:tcPr>
            <w:tcW w:w="1689" w:type="dxa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8291,2</w:t>
            </w:r>
          </w:p>
        </w:tc>
        <w:tc>
          <w:tcPr>
            <w:tcW w:w="1688" w:type="dxa"/>
            <w:gridSpan w:val="2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8291,2</w:t>
            </w:r>
          </w:p>
        </w:tc>
        <w:tc>
          <w:tcPr>
            <w:tcW w:w="1856" w:type="dxa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64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689" w:type="dxa"/>
          </w:tcPr>
          <w:p w:rsidR="0004604C" w:rsidRPr="00DE6BAB" w:rsidRDefault="00B30DE7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16743,5</w:t>
            </w:r>
          </w:p>
        </w:tc>
        <w:tc>
          <w:tcPr>
            <w:tcW w:w="1688" w:type="dxa"/>
            <w:gridSpan w:val="2"/>
          </w:tcPr>
          <w:p w:rsidR="0004604C" w:rsidRPr="00DE6BAB" w:rsidRDefault="0061471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12892,4</w:t>
            </w:r>
          </w:p>
        </w:tc>
        <w:tc>
          <w:tcPr>
            <w:tcW w:w="1856" w:type="dxa"/>
          </w:tcPr>
          <w:p w:rsidR="0004604C" w:rsidRPr="00DE6BAB" w:rsidRDefault="0061471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77</w:t>
            </w:r>
          </w:p>
        </w:tc>
      </w:tr>
      <w:tr w:rsidR="0004604C" w:rsidRPr="00DE6BAB" w:rsidTr="0004604C">
        <w:trPr>
          <w:trHeight w:val="49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61471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2653,2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61471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2613,4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61471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98,5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593B6A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2553,4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593B6A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2363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593B6A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92,5</w:t>
            </w:r>
          </w:p>
        </w:tc>
      </w:tr>
      <w:tr w:rsidR="0004604C" w:rsidRPr="00DE6BAB" w:rsidTr="0004604C">
        <w:trPr>
          <w:trHeight w:val="497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Жилищное хозяйство</w:t>
            </w:r>
          </w:p>
        </w:tc>
        <w:tc>
          <w:tcPr>
            <w:tcW w:w="1689" w:type="dxa"/>
          </w:tcPr>
          <w:p w:rsidR="0004604C" w:rsidRPr="00DE6BAB" w:rsidRDefault="00593B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58,6</w:t>
            </w:r>
          </w:p>
        </w:tc>
        <w:tc>
          <w:tcPr>
            <w:tcW w:w="1688" w:type="dxa"/>
            <w:gridSpan w:val="2"/>
          </w:tcPr>
          <w:p w:rsidR="0004604C" w:rsidRPr="00DE6BAB" w:rsidRDefault="00593B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58,6</w:t>
            </w:r>
          </w:p>
        </w:tc>
        <w:tc>
          <w:tcPr>
            <w:tcW w:w="1856" w:type="dxa"/>
          </w:tcPr>
          <w:p w:rsidR="0004604C" w:rsidRPr="00DE6BAB" w:rsidRDefault="00593B6A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40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1689" w:type="dxa"/>
          </w:tcPr>
          <w:p w:rsidR="0004604C" w:rsidRPr="00DE6BAB" w:rsidRDefault="005A389F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2494,8</w:t>
            </w:r>
          </w:p>
        </w:tc>
        <w:tc>
          <w:tcPr>
            <w:tcW w:w="1688" w:type="dxa"/>
            <w:gridSpan w:val="2"/>
          </w:tcPr>
          <w:p w:rsidR="0004604C" w:rsidRPr="00DE6BAB" w:rsidRDefault="005A389F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2304,4</w:t>
            </w:r>
          </w:p>
        </w:tc>
        <w:tc>
          <w:tcPr>
            <w:tcW w:w="1856" w:type="dxa"/>
          </w:tcPr>
          <w:p w:rsidR="005A389F" w:rsidRPr="00DE6BAB" w:rsidRDefault="005A389F" w:rsidP="005A389F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92,4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53,2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76,4</w:t>
            </w:r>
          </w:p>
        </w:tc>
      </w:tr>
      <w:tr w:rsidR="0004604C" w:rsidRPr="00DE6BAB" w:rsidTr="0004604C">
        <w:trPr>
          <w:trHeight w:val="758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69,6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53,2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76,4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362971,2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355976,4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98,1</w:t>
            </w:r>
          </w:p>
        </w:tc>
      </w:tr>
      <w:tr w:rsidR="0004604C" w:rsidRPr="00DE6BAB" w:rsidTr="0004604C">
        <w:trPr>
          <w:trHeight w:val="59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lastRenderedPageBreak/>
              <w:t>Дошкольное образование</w:t>
            </w:r>
          </w:p>
        </w:tc>
        <w:tc>
          <w:tcPr>
            <w:tcW w:w="1689" w:type="dxa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84528,5</w:t>
            </w:r>
          </w:p>
        </w:tc>
        <w:tc>
          <w:tcPr>
            <w:tcW w:w="1688" w:type="dxa"/>
            <w:gridSpan w:val="2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81509,9</w:t>
            </w:r>
          </w:p>
        </w:tc>
        <w:tc>
          <w:tcPr>
            <w:tcW w:w="1856" w:type="dxa"/>
          </w:tcPr>
          <w:p w:rsidR="0004604C" w:rsidRPr="00DE6BAB" w:rsidRDefault="008257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96,4</w:t>
            </w:r>
          </w:p>
        </w:tc>
      </w:tr>
      <w:tr w:rsidR="0004604C" w:rsidRPr="00DE6BAB" w:rsidTr="0004604C">
        <w:trPr>
          <w:trHeight w:val="546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1689" w:type="dxa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216535,1</w:t>
            </w:r>
          </w:p>
        </w:tc>
        <w:tc>
          <w:tcPr>
            <w:tcW w:w="1688" w:type="dxa"/>
            <w:gridSpan w:val="2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214123</w:t>
            </w:r>
          </w:p>
        </w:tc>
        <w:tc>
          <w:tcPr>
            <w:tcW w:w="1856" w:type="dxa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98,9</w:t>
            </w:r>
          </w:p>
        </w:tc>
      </w:tr>
      <w:tr w:rsidR="0004604C" w:rsidRPr="00DE6BAB" w:rsidTr="0004604C">
        <w:trPr>
          <w:trHeight w:val="792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1689" w:type="dxa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16968,6</w:t>
            </w:r>
          </w:p>
        </w:tc>
        <w:tc>
          <w:tcPr>
            <w:tcW w:w="1688" w:type="dxa"/>
            <w:gridSpan w:val="2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16549,7</w:t>
            </w:r>
          </w:p>
        </w:tc>
        <w:tc>
          <w:tcPr>
            <w:tcW w:w="1856" w:type="dxa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97,5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689" w:type="dxa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557,6</w:t>
            </w:r>
          </w:p>
        </w:tc>
        <w:tc>
          <w:tcPr>
            <w:tcW w:w="1688" w:type="dxa"/>
            <w:gridSpan w:val="2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19,7</w:t>
            </w:r>
          </w:p>
        </w:tc>
        <w:tc>
          <w:tcPr>
            <w:tcW w:w="1856" w:type="dxa"/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3,5</w:t>
            </w:r>
          </w:p>
        </w:tc>
      </w:tr>
      <w:tr w:rsidR="0004604C" w:rsidRPr="00DE6BAB" w:rsidTr="0004604C">
        <w:trPr>
          <w:trHeight w:val="541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30DBB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44381,4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43774,1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430DBB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98,6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245904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35703,2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245904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32150,3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245904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90</w:t>
            </w:r>
          </w:p>
        </w:tc>
      </w:tr>
      <w:tr w:rsidR="0004604C" w:rsidRPr="00DE6BAB" w:rsidTr="0004604C">
        <w:trPr>
          <w:trHeight w:val="472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Культура</w:t>
            </w:r>
          </w:p>
        </w:tc>
        <w:tc>
          <w:tcPr>
            <w:tcW w:w="1689" w:type="dxa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35545,4</w:t>
            </w:r>
          </w:p>
        </w:tc>
        <w:tc>
          <w:tcPr>
            <w:tcW w:w="1688" w:type="dxa"/>
            <w:gridSpan w:val="2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31992,5</w:t>
            </w:r>
          </w:p>
        </w:tc>
        <w:tc>
          <w:tcPr>
            <w:tcW w:w="1856" w:type="dxa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90</w:t>
            </w:r>
          </w:p>
        </w:tc>
      </w:tr>
      <w:tr w:rsidR="0004604C" w:rsidRPr="00DE6BAB" w:rsidTr="0004604C">
        <w:trPr>
          <w:trHeight w:val="311"/>
        </w:trPr>
        <w:tc>
          <w:tcPr>
            <w:tcW w:w="4390" w:type="dxa"/>
            <w:shd w:val="clear" w:color="auto" w:fill="auto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89" w:type="dxa"/>
            <w:shd w:val="clear" w:color="auto" w:fill="auto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157,8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157,8</w:t>
            </w:r>
          </w:p>
        </w:tc>
        <w:tc>
          <w:tcPr>
            <w:tcW w:w="1856" w:type="dxa"/>
            <w:shd w:val="clear" w:color="auto" w:fill="auto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311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25396,3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17744,8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69,9</w:t>
            </w:r>
          </w:p>
        </w:tc>
      </w:tr>
      <w:tr w:rsidR="0004604C" w:rsidRPr="00DE6BAB" w:rsidTr="0004604C">
        <w:trPr>
          <w:trHeight w:val="565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1689" w:type="dxa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6227</w:t>
            </w:r>
          </w:p>
        </w:tc>
        <w:tc>
          <w:tcPr>
            <w:tcW w:w="1688" w:type="dxa"/>
            <w:gridSpan w:val="2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6227</w:t>
            </w:r>
          </w:p>
        </w:tc>
        <w:tc>
          <w:tcPr>
            <w:tcW w:w="1856" w:type="dxa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689" w:type="dxa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239,8</w:t>
            </w:r>
          </w:p>
        </w:tc>
        <w:tc>
          <w:tcPr>
            <w:tcW w:w="1688" w:type="dxa"/>
            <w:gridSpan w:val="2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149,8</w:t>
            </w:r>
          </w:p>
        </w:tc>
        <w:tc>
          <w:tcPr>
            <w:tcW w:w="1856" w:type="dxa"/>
          </w:tcPr>
          <w:p w:rsidR="0004604C" w:rsidRPr="00DE6BAB" w:rsidRDefault="00A00294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62,5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1689" w:type="dxa"/>
          </w:tcPr>
          <w:p w:rsidR="0004604C" w:rsidRPr="00DE6BAB" w:rsidRDefault="00E64D1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17329</w:t>
            </w:r>
          </w:p>
        </w:tc>
        <w:tc>
          <w:tcPr>
            <w:tcW w:w="1688" w:type="dxa"/>
            <w:gridSpan w:val="2"/>
          </w:tcPr>
          <w:p w:rsidR="0004604C" w:rsidRPr="00DE6BAB" w:rsidRDefault="00E64D1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9788,5</w:t>
            </w:r>
          </w:p>
        </w:tc>
        <w:tc>
          <w:tcPr>
            <w:tcW w:w="1856" w:type="dxa"/>
          </w:tcPr>
          <w:p w:rsidR="0004604C" w:rsidRPr="00DE6BAB" w:rsidRDefault="00E64D1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56,5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E64D1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1600,5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E64D1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1579,5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E64D1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98,7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245904" w:rsidP="00245904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Физическая культура</w:t>
            </w:r>
            <w:r w:rsidR="0004604C" w:rsidRPr="00DE6BAB">
              <w:rPr>
                <w:rFonts w:cs="Times New Roman"/>
                <w:b/>
                <w:sz w:val="26"/>
                <w:szCs w:val="26"/>
              </w:rPr>
              <w:t xml:space="preserve"> и спорт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10704,3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10692,6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99,9</w:t>
            </w:r>
          </w:p>
        </w:tc>
      </w:tr>
      <w:tr w:rsidR="0004604C" w:rsidRPr="00DE6BAB" w:rsidTr="0004604C">
        <w:trPr>
          <w:trHeight w:val="678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Физическая культура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10412,2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10400,6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99,9</w:t>
            </w:r>
          </w:p>
        </w:tc>
      </w:tr>
      <w:tr w:rsidR="0004604C" w:rsidRPr="00DE6BAB" w:rsidTr="0004604C">
        <w:trPr>
          <w:trHeight w:val="703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Массовый спорт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292,1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292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6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Default="008C2E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21678,5</w:t>
            </w:r>
          </w:p>
          <w:p w:rsidR="008C2E69" w:rsidRPr="00DE6BAB" w:rsidRDefault="008C2E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21441,4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98,9</w:t>
            </w:r>
          </w:p>
        </w:tc>
      </w:tr>
      <w:tr w:rsidR="0004604C" w:rsidRPr="00DE6BAB" w:rsidTr="0004604C">
        <w:trPr>
          <w:trHeight w:val="137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9" w:type="dxa"/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992</w:t>
            </w:r>
          </w:p>
        </w:tc>
        <w:tc>
          <w:tcPr>
            <w:tcW w:w="1688" w:type="dxa"/>
            <w:gridSpan w:val="2"/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992</w:t>
            </w:r>
          </w:p>
        </w:tc>
        <w:tc>
          <w:tcPr>
            <w:tcW w:w="1856" w:type="dxa"/>
          </w:tcPr>
          <w:p w:rsidR="0004604C" w:rsidRPr="00DE6BAB" w:rsidRDefault="008C2E69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447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Иные дотации</w:t>
            </w:r>
          </w:p>
        </w:tc>
        <w:tc>
          <w:tcPr>
            <w:tcW w:w="1689" w:type="dxa"/>
          </w:tcPr>
          <w:p w:rsidR="0004604C" w:rsidRPr="00DE6BAB" w:rsidRDefault="00F3469D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14500</w:t>
            </w:r>
          </w:p>
        </w:tc>
        <w:tc>
          <w:tcPr>
            <w:tcW w:w="1688" w:type="dxa"/>
            <w:gridSpan w:val="2"/>
          </w:tcPr>
          <w:p w:rsidR="0004604C" w:rsidRPr="00DE6BAB" w:rsidRDefault="00F3469D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14500</w:t>
            </w:r>
          </w:p>
        </w:tc>
        <w:tc>
          <w:tcPr>
            <w:tcW w:w="1856" w:type="dxa"/>
          </w:tcPr>
          <w:p w:rsidR="0004604C" w:rsidRPr="00DE6BAB" w:rsidRDefault="00F3469D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F3469D" w:rsidRPr="00DE6BAB" w:rsidTr="00F3469D">
        <w:trPr>
          <w:trHeight w:val="32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F3469D" w:rsidRPr="00F3469D" w:rsidRDefault="00743D08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F3469D" w:rsidRPr="00F3469D" w:rsidRDefault="00743D08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6186,5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69D" w:rsidRPr="00F3469D" w:rsidRDefault="00743D08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5949,4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F3469D" w:rsidRPr="00F3469D" w:rsidRDefault="00743D08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96,2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743D08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539231,9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743D08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515345,5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743D08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95,6</w:t>
            </w:r>
          </w:p>
        </w:tc>
      </w:tr>
    </w:tbl>
    <w:p w:rsidR="00743D08" w:rsidRDefault="0004604C" w:rsidP="003B35E2">
      <w:pPr>
        <w:pStyle w:val="Default"/>
        <w:keepNext/>
        <w:jc w:val="both"/>
        <w:rPr>
          <w:sz w:val="26"/>
          <w:szCs w:val="26"/>
        </w:rPr>
      </w:pPr>
      <w:r w:rsidRPr="00DE6BAB">
        <w:rPr>
          <w:sz w:val="26"/>
          <w:szCs w:val="26"/>
        </w:rPr>
        <w:lastRenderedPageBreak/>
        <w:t xml:space="preserve">   </w:t>
      </w:r>
    </w:p>
    <w:p w:rsidR="00743D08" w:rsidRDefault="00743D08" w:rsidP="003B35E2">
      <w:pPr>
        <w:pStyle w:val="Default"/>
        <w:keepNext/>
        <w:jc w:val="both"/>
        <w:rPr>
          <w:sz w:val="26"/>
          <w:szCs w:val="26"/>
        </w:rPr>
      </w:pPr>
    </w:p>
    <w:p w:rsidR="00DE2B60" w:rsidRPr="00DE6BAB" w:rsidRDefault="0004604C" w:rsidP="003B35E2">
      <w:pPr>
        <w:pStyle w:val="Default"/>
        <w:keepNext/>
        <w:jc w:val="both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</w:t>
      </w:r>
    </w:p>
    <w:p w:rsidR="00DF6ACA" w:rsidRPr="00DE6BAB" w:rsidRDefault="0004604C" w:rsidP="003B35E2">
      <w:pPr>
        <w:pStyle w:val="Default"/>
        <w:keepNext/>
        <w:jc w:val="both"/>
        <w:rPr>
          <w:sz w:val="26"/>
          <w:szCs w:val="26"/>
        </w:rPr>
      </w:pPr>
      <w:r w:rsidRPr="00DE6BAB">
        <w:rPr>
          <w:sz w:val="26"/>
          <w:szCs w:val="26"/>
        </w:rPr>
        <w:t>Д</w:t>
      </w:r>
      <w:r w:rsidR="00E34EE6" w:rsidRPr="00DE6BAB">
        <w:rPr>
          <w:sz w:val="26"/>
          <w:szCs w:val="26"/>
        </w:rPr>
        <w:t xml:space="preserve">иаграмма № </w:t>
      </w:r>
      <w:r w:rsidR="00C07362" w:rsidRPr="00DE6BAB">
        <w:rPr>
          <w:sz w:val="26"/>
          <w:szCs w:val="26"/>
        </w:rPr>
        <w:t>8</w:t>
      </w:r>
    </w:p>
    <w:p w:rsidR="00813987" w:rsidRPr="00DE6BAB" w:rsidRDefault="00813987" w:rsidP="00FF463F">
      <w:pPr>
        <w:pStyle w:val="Default"/>
        <w:jc w:val="center"/>
        <w:rPr>
          <w:sz w:val="26"/>
          <w:szCs w:val="26"/>
        </w:rPr>
      </w:pPr>
    </w:p>
    <w:p w:rsidR="00813987" w:rsidRDefault="00A72DF0" w:rsidP="00FF463F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>Исполнение районного бюджета за 20</w:t>
      </w:r>
      <w:r w:rsidR="004C00A2">
        <w:rPr>
          <w:sz w:val="26"/>
          <w:szCs w:val="26"/>
        </w:rPr>
        <w:t>20</w:t>
      </w:r>
      <w:r w:rsidRPr="00DE6BAB">
        <w:rPr>
          <w:sz w:val="26"/>
          <w:szCs w:val="26"/>
        </w:rPr>
        <w:t xml:space="preserve"> год по расходам по отраслям</w:t>
      </w:r>
    </w:p>
    <w:p w:rsidR="004C00A2" w:rsidRPr="00DE6BAB" w:rsidRDefault="004C00A2" w:rsidP="00FF463F">
      <w:pPr>
        <w:pStyle w:val="Default"/>
        <w:jc w:val="center"/>
        <w:rPr>
          <w:sz w:val="26"/>
          <w:szCs w:val="26"/>
        </w:rPr>
      </w:pPr>
    </w:p>
    <w:p w:rsidR="008342BB" w:rsidRPr="00DE6BAB" w:rsidRDefault="007B7335" w:rsidP="00FF463F">
      <w:pPr>
        <w:pStyle w:val="Default"/>
        <w:jc w:val="center"/>
        <w:rPr>
          <w:sz w:val="26"/>
          <w:szCs w:val="26"/>
          <w:highlight w:val="yellow"/>
        </w:rPr>
      </w:pPr>
      <w:r w:rsidRPr="00DE6BAB">
        <w:rPr>
          <w:noProof/>
          <w:sz w:val="26"/>
          <w:szCs w:val="26"/>
          <w:highlight w:val="yellow"/>
          <w:lang w:eastAsia="ru-RU"/>
        </w:rPr>
        <w:drawing>
          <wp:inline distT="0" distB="0" distL="0" distR="0" wp14:anchorId="44E7E29E" wp14:editId="0EED9FF8">
            <wp:extent cx="5486400" cy="72675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20BC" w:rsidRPr="00DE6BAB" w:rsidRDefault="008E20BC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00A2" w:rsidRDefault="004C00A2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00A2" w:rsidRDefault="004C00A2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00A2" w:rsidRDefault="004C00A2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00A2" w:rsidRDefault="004C00A2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Раздел 0100 Общегосударственные вопросы.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Default="009B2FB6" w:rsidP="00BD7F0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91022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районному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бюджету на общегосударственные расходы утверждены расходы в сумме </w:t>
      </w:r>
      <w:r w:rsidR="00FA3736">
        <w:rPr>
          <w:rFonts w:ascii="Times New Roman" w:eastAsia="Times New Roman" w:hAnsi="Times New Roman"/>
          <w:sz w:val="26"/>
          <w:szCs w:val="26"/>
          <w:lang w:eastAsia="ru-RU"/>
        </w:rPr>
        <w:t>48 073 550,00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</w:t>
      </w:r>
      <w:r w:rsidR="00FA3736">
        <w:rPr>
          <w:rFonts w:ascii="Times New Roman" w:eastAsia="Times New Roman" w:hAnsi="Times New Roman"/>
          <w:sz w:val="26"/>
          <w:szCs w:val="26"/>
          <w:lang w:eastAsia="ru-RU"/>
        </w:rPr>
        <w:t>46 789 401,22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составляет </w:t>
      </w:r>
      <w:r w:rsidR="008F298E">
        <w:rPr>
          <w:rFonts w:ascii="Times New Roman" w:eastAsia="Times New Roman" w:hAnsi="Times New Roman"/>
          <w:sz w:val="26"/>
          <w:szCs w:val="26"/>
          <w:lang w:eastAsia="ru-RU"/>
        </w:rPr>
        <w:t>97,3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% к плану, в том числе:</w:t>
      </w:r>
    </w:p>
    <w:p w:rsidR="009B2FB6" w:rsidRPr="00DE6BAB" w:rsidRDefault="000D075D" w:rsidP="000D07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разделу 0102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функционирование высшего должностного лица утверждены расходы в сумме </w:t>
      </w:r>
      <w:r w:rsidR="008F298E">
        <w:rPr>
          <w:rFonts w:ascii="Times New Roman" w:eastAsia="Times New Roman" w:hAnsi="Times New Roman"/>
          <w:sz w:val="26"/>
          <w:szCs w:val="26"/>
          <w:lang w:eastAsia="ru-RU"/>
        </w:rPr>
        <w:t xml:space="preserve">440 839,00 рублей, исполнены </w:t>
      </w:r>
      <w:r w:rsidR="00680341">
        <w:rPr>
          <w:rFonts w:ascii="Times New Roman" w:eastAsia="Times New Roman" w:hAnsi="Times New Roman"/>
          <w:sz w:val="26"/>
          <w:szCs w:val="26"/>
          <w:lang w:eastAsia="ru-RU"/>
        </w:rPr>
        <w:t>440 838,96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100%.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2FB6" w:rsidRPr="00DE6BAB" w:rsidRDefault="00623937" w:rsidP="00BD7F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разделу 0103 функционирование законодательных (представительных) органов муниципальных образований расходы утверждены в сумме </w:t>
      </w:r>
      <w:r w:rsidR="00C846C7">
        <w:rPr>
          <w:rFonts w:ascii="Times New Roman" w:eastAsia="Times New Roman" w:hAnsi="Times New Roman"/>
          <w:sz w:val="26"/>
          <w:szCs w:val="26"/>
          <w:lang w:eastAsia="ru-RU"/>
        </w:rPr>
        <w:t xml:space="preserve">1 222 784,00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исполнено </w:t>
      </w:r>
      <w:r w:rsidR="00C846C7">
        <w:rPr>
          <w:rFonts w:ascii="Times New Roman" w:eastAsia="Times New Roman" w:hAnsi="Times New Roman"/>
          <w:sz w:val="26"/>
          <w:szCs w:val="26"/>
          <w:lang w:eastAsia="ru-RU"/>
        </w:rPr>
        <w:t>1 217 340,53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</w:t>
      </w:r>
      <w:r w:rsidR="00C846C7">
        <w:rPr>
          <w:rFonts w:ascii="Times New Roman" w:eastAsia="Times New Roman" w:hAnsi="Times New Roman"/>
          <w:sz w:val="26"/>
          <w:szCs w:val="26"/>
          <w:lang w:eastAsia="ru-RU"/>
        </w:rPr>
        <w:t>99,5%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. Расходы на заработную плату составили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797">
        <w:rPr>
          <w:rFonts w:ascii="Times New Roman" w:eastAsia="Times New Roman" w:hAnsi="Times New Roman"/>
          <w:sz w:val="26"/>
          <w:szCs w:val="26"/>
          <w:lang w:eastAsia="ru-RU"/>
        </w:rPr>
        <w:t>798 070,61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C94797">
        <w:rPr>
          <w:rFonts w:ascii="Times New Roman" w:eastAsia="Times New Roman" w:hAnsi="Times New Roman"/>
          <w:sz w:val="26"/>
          <w:szCs w:val="26"/>
          <w:lang w:eastAsia="ru-RU"/>
        </w:rPr>
        <w:t>798 143,00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начисления на оплату труда составили </w:t>
      </w:r>
      <w:r w:rsidR="00BF101C">
        <w:rPr>
          <w:rFonts w:ascii="Times New Roman" w:eastAsia="Times New Roman" w:hAnsi="Times New Roman"/>
          <w:sz w:val="26"/>
          <w:szCs w:val="26"/>
          <w:lang w:eastAsia="ru-RU"/>
        </w:rPr>
        <w:t xml:space="preserve">241 039,00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плане </w:t>
      </w:r>
      <w:r w:rsidR="00BF101C">
        <w:rPr>
          <w:rFonts w:ascii="Times New Roman" w:eastAsia="Times New Roman" w:hAnsi="Times New Roman"/>
          <w:sz w:val="26"/>
          <w:szCs w:val="26"/>
          <w:lang w:eastAsia="ru-RU"/>
        </w:rPr>
        <w:t>241 039,00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E37366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и на конец года 2 единицы.</w:t>
      </w:r>
    </w:p>
    <w:p w:rsidR="009B2FB6" w:rsidRPr="00DE6BAB" w:rsidRDefault="00623937" w:rsidP="00BD7F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разделу 0104 фун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ционирование местных администраций расходы утверждены в сумме </w:t>
      </w:r>
      <w:r w:rsidR="006E2BA6">
        <w:rPr>
          <w:rFonts w:ascii="Times New Roman" w:eastAsia="Times New Roman" w:hAnsi="Times New Roman"/>
          <w:sz w:val="26"/>
          <w:szCs w:val="26"/>
          <w:lang w:eastAsia="ru-RU"/>
        </w:rPr>
        <w:t>31 720 335,00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исполнены в сумме </w:t>
      </w:r>
      <w:r w:rsidR="006E2BA6">
        <w:rPr>
          <w:rFonts w:ascii="Times New Roman" w:eastAsia="Times New Roman" w:hAnsi="Times New Roman"/>
          <w:sz w:val="26"/>
          <w:szCs w:val="26"/>
          <w:lang w:eastAsia="ru-RU"/>
        </w:rPr>
        <w:t>31 050 443,41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т.е. 9</w:t>
      </w:r>
      <w:r w:rsidR="00721FAB">
        <w:rPr>
          <w:rFonts w:ascii="Times New Roman" w:eastAsia="Times New Roman" w:hAnsi="Times New Roman"/>
          <w:sz w:val="26"/>
          <w:szCs w:val="26"/>
          <w:lang w:eastAsia="ru-RU"/>
        </w:rPr>
        <w:t>7,9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к плану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заработную плату составили </w:t>
      </w:r>
      <w:r w:rsidR="00F676AE">
        <w:rPr>
          <w:rFonts w:ascii="Times New Roman" w:eastAsia="Times New Roman" w:hAnsi="Times New Roman"/>
          <w:sz w:val="26"/>
          <w:szCs w:val="26"/>
          <w:lang w:eastAsia="ru-RU"/>
        </w:rPr>
        <w:t>16 350 234,01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40100D">
        <w:rPr>
          <w:rFonts w:ascii="Times New Roman" w:eastAsia="Times New Roman" w:hAnsi="Times New Roman"/>
          <w:sz w:val="26"/>
          <w:szCs w:val="26"/>
          <w:lang w:eastAsia="ru-RU"/>
        </w:rPr>
        <w:t>16 362 682,00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начисления на оплату труда составили </w:t>
      </w:r>
      <w:r w:rsidR="004010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33B5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100D">
        <w:rPr>
          <w:rFonts w:ascii="Times New Roman" w:eastAsia="Times New Roman" w:hAnsi="Times New Roman"/>
          <w:sz w:val="26"/>
          <w:szCs w:val="26"/>
          <w:lang w:eastAsia="ru-RU"/>
        </w:rPr>
        <w:t>875</w:t>
      </w:r>
      <w:r w:rsidR="00B33B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100D">
        <w:rPr>
          <w:rFonts w:ascii="Times New Roman" w:eastAsia="Times New Roman" w:hAnsi="Times New Roman"/>
          <w:sz w:val="26"/>
          <w:szCs w:val="26"/>
          <w:lang w:eastAsia="ru-RU"/>
        </w:rPr>
        <w:t>493,15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B33B54">
        <w:rPr>
          <w:rFonts w:ascii="Times New Roman" w:eastAsia="Times New Roman" w:hAnsi="Times New Roman"/>
          <w:sz w:val="26"/>
          <w:szCs w:val="26"/>
          <w:lang w:eastAsia="ru-RU"/>
        </w:rPr>
        <w:t>4 949 509,00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E37366">
        <w:rPr>
          <w:rFonts w:ascii="Times New Roman" w:eastAsia="Times New Roman" w:hAnsi="Times New Roman"/>
          <w:sz w:val="26"/>
          <w:szCs w:val="26"/>
          <w:lang w:eastAsia="ru-RU"/>
        </w:rPr>
        <w:t xml:space="preserve">Штатная численность на начало года </w:t>
      </w:r>
      <w:r w:rsidR="00C6081A">
        <w:rPr>
          <w:rFonts w:ascii="Times New Roman" w:eastAsia="Times New Roman" w:hAnsi="Times New Roman"/>
          <w:sz w:val="26"/>
          <w:szCs w:val="26"/>
          <w:lang w:eastAsia="ru-RU"/>
        </w:rPr>
        <w:t xml:space="preserve">53,25 </w:t>
      </w:r>
      <w:r w:rsidR="009B2FB6" w:rsidRPr="00E37366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единиц, на конец года </w:t>
      </w:r>
      <w:r w:rsidR="00C6081A">
        <w:rPr>
          <w:rFonts w:ascii="Times New Roman" w:eastAsia="Times New Roman" w:hAnsi="Times New Roman"/>
          <w:sz w:val="26"/>
          <w:szCs w:val="26"/>
          <w:lang w:eastAsia="ru-RU"/>
        </w:rPr>
        <w:t>53,25</w:t>
      </w:r>
      <w:r w:rsidR="009B2FB6" w:rsidRPr="00E37366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единиц.</w:t>
      </w:r>
    </w:p>
    <w:p w:rsidR="009B2FB6" w:rsidRPr="00DE6BAB" w:rsidRDefault="00623937" w:rsidP="00BD7F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0105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судебная система расходы исполнены в полном объеме и составили в сумме </w:t>
      </w:r>
      <w:r w:rsidR="00CF0CE3">
        <w:rPr>
          <w:rFonts w:ascii="Times New Roman" w:eastAsia="Times New Roman" w:hAnsi="Times New Roman"/>
          <w:sz w:val="26"/>
          <w:szCs w:val="26"/>
          <w:lang w:eastAsia="ru-RU"/>
        </w:rPr>
        <w:t>13 280,00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B2FB6" w:rsidRPr="00DE6BAB" w:rsidRDefault="00623937" w:rsidP="00BD7F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по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подраздел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0106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</w:t>
      </w:r>
      <w:r w:rsidR="009F268A">
        <w:rPr>
          <w:rFonts w:ascii="Times New Roman" w:eastAsia="Times New Roman" w:hAnsi="Times New Roman"/>
          <w:sz w:val="26"/>
          <w:szCs w:val="26"/>
          <w:lang w:eastAsia="ru-RU"/>
        </w:rPr>
        <w:t>7 528 555,00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</w:t>
      </w:r>
      <w:r w:rsidR="009F268A">
        <w:rPr>
          <w:rFonts w:ascii="Times New Roman" w:eastAsia="Times New Roman" w:hAnsi="Times New Roman"/>
          <w:sz w:val="26"/>
          <w:szCs w:val="26"/>
          <w:lang w:eastAsia="ru-RU"/>
        </w:rPr>
        <w:t xml:space="preserve">7 426 871,93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что составляет 9</w:t>
      </w:r>
      <w:r w:rsidR="0079040F">
        <w:rPr>
          <w:rFonts w:ascii="Times New Roman" w:eastAsia="Times New Roman" w:hAnsi="Times New Roman"/>
          <w:sz w:val="26"/>
          <w:szCs w:val="26"/>
          <w:lang w:eastAsia="ru-RU"/>
        </w:rPr>
        <w:t>8,6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к плану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Расходы на заработную плату составили </w:t>
      </w:r>
      <w:r w:rsidR="009B2E87">
        <w:rPr>
          <w:rFonts w:ascii="Times New Roman" w:eastAsia="Times New Roman" w:hAnsi="Times New Roman"/>
          <w:sz w:val="26"/>
          <w:szCs w:val="26"/>
          <w:lang w:eastAsia="ru-RU"/>
        </w:rPr>
        <w:t>5 335 102,77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9B2E87">
        <w:rPr>
          <w:rFonts w:ascii="Times New Roman" w:eastAsia="Times New Roman" w:hAnsi="Times New Roman"/>
          <w:sz w:val="26"/>
          <w:szCs w:val="26"/>
          <w:lang w:eastAsia="ru-RU"/>
        </w:rPr>
        <w:t>5 372 296,00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начисления на оплату труда составили </w:t>
      </w:r>
      <w:r w:rsidR="00CA62F8">
        <w:rPr>
          <w:rFonts w:ascii="Times New Roman" w:eastAsia="Times New Roman" w:hAnsi="Times New Roman"/>
          <w:sz w:val="26"/>
          <w:szCs w:val="26"/>
          <w:lang w:eastAsia="ru-RU"/>
        </w:rPr>
        <w:t>1 580 822,83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плане </w:t>
      </w:r>
      <w:r w:rsidR="00CA62F8">
        <w:rPr>
          <w:rFonts w:ascii="Times New Roman" w:eastAsia="Times New Roman" w:hAnsi="Times New Roman"/>
          <w:sz w:val="26"/>
          <w:szCs w:val="26"/>
          <w:lang w:eastAsia="ru-RU"/>
        </w:rPr>
        <w:t>1 622 433,00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C6081A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13 единиц, на конец года 13 единиц.</w:t>
      </w:r>
    </w:p>
    <w:p w:rsidR="009B2FB6" w:rsidRPr="00DE6BAB" w:rsidRDefault="00623937" w:rsidP="00BD7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по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0107 обеспечение проведения выборов и референдумов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исполнены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средств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073F03">
        <w:rPr>
          <w:rFonts w:ascii="Times New Roman" w:eastAsia="Times New Roman" w:hAnsi="Times New Roman"/>
          <w:sz w:val="26"/>
          <w:szCs w:val="26"/>
          <w:lang w:eastAsia="ru-RU"/>
        </w:rPr>
        <w:t>7 250,00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</w:t>
      </w:r>
      <w:r w:rsidR="007C38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что составляет 100% к утвержденному плану.</w:t>
      </w:r>
    </w:p>
    <w:p w:rsidR="009B2FB6" w:rsidRPr="00DE6BAB" w:rsidRDefault="00060CCD" w:rsidP="00BD7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по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0111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резервны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е фонды, остаток неиспользован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резервного фонда составил </w:t>
      </w:r>
      <w:r w:rsidR="00073F03">
        <w:rPr>
          <w:rFonts w:ascii="Times New Roman" w:eastAsia="Times New Roman" w:hAnsi="Times New Roman"/>
          <w:sz w:val="26"/>
          <w:szCs w:val="26"/>
          <w:lang w:eastAsia="ru-RU"/>
        </w:rPr>
        <w:t>11 686,00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6720" w:rsidRDefault="00060CCD" w:rsidP="00BD7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подразделу 0113 другие общегосударственные вопросы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утверждены в сумме </w:t>
      </w:r>
      <w:r w:rsidR="001A337A">
        <w:rPr>
          <w:rFonts w:ascii="Times New Roman" w:eastAsia="Times New Roman" w:hAnsi="Times New Roman"/>
          <w:sz w:val="26"/>
          <w:szCs w:val="26"/>
          <w:lang w:eastAsia="ru-RU"/>
        </w:rPr>
        <w:t>7 128 821,00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</w:t>
      </w:r>
      <w:r w:rsidR="001A337A">
        <w:rPr>
          <w:rFonts w:ascii="Times New Roman" w:eastAsia="Times New Roman" w:hAnsi="Times New Roman"/>
          <w:sz w:val="26"/>
          <w:szCs w:val="26"/>
          <w:lang w:eastAsia="ru-RU"/>
        </w:rPr>
        <w:t xml:space="preserve">6 633 376,39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что составляет 9</w:t>
      </w:r>
      <w:r w:rsidR="009C5B2B">
        <w:rPr>
          <w:rFonts w:ascii="Times New Roman" w:eastAsia="Times New Roman" w:hAnsi="Times New Roman"/>
          <w:sz w:val="26"/>
          <w:szCs w:val="26"/>
          <w:lang w:eastAsia="ru-RU"/>
        </w:rPr>
        <w:t>3,0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Расходы на заработную плату составили </w:t>
      </w:r>
      <w:r w:rsidR="009C5B2B">
        <w:rPr>
          <w:rFonts w:ascii="Times New Roman" w:eastAsia="Times New Roman" w:hAnsi="Times New Roman"/>
          <w:sz w:val="26"/>
          <w:szCs w:val="26"/>
          <w:lang w:eastAsia="ru-RU"/>
        </w:rPr>
        <w:t>2 099 797,34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2B27D1">
        <w:rPr>
          <w:rFonts w:ascii="Times New Roman" w:eastAsia="Times New Roman" w:hAnsi="Times New Roman"/>
          <w:sz w:val="26"/>
          <w:szCs w:val="26"/>
          <w:lang w:eastAsia="ru-RU"/>
        </w:rPr>
        <w:t>2 102 287,00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начисления на оплату труда составили </w:t>
      </w:r>
      <w:r w:rsidR="002B27D1">
        <w:rPr>
          <w:rFonts w:ascii="Times New Roman" w:eastAsia="Times New Roman" w:hAnsi="Times New Roman"/>
          <w:sz w:val="26"/>
          <w:szCs w:val="26"/>
          <w:lang w:eastAsia="ru-RU"/>
        </w:rPr>
        <w:t>619 749,97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плане </w:t>
      </w:r>
      <w:r w:rsidR="002B27D1">
        <w:rPr>
          <w:rFonts w:ascii="Times New Roman" w:eastAsia="Times New Roman" w:hAnsi="Times New Roman"/>
          <w:sz w:val="26"/>
          <w:szCs w:val="26"/>
          <w:lang w:eastAsia="ru-RU"/>
        </w:rPr>
        <w:t>626 910,00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="002B27D1">
        <w:rPr>
          <w:rFonts w:ascii="Times New Roman" w:eastAsia="Times New Roman" w:hAnsi="Times New Roman"/>
          <w:sz w:val="26"/>
          <w:szCs w:val="26"/>
          <w:lang w:eastAsia="ru-RU"/>
        </w:rPr>
        <w:t>ей.</w:t>
      </w:r>
    </w:p>
    <w:p w:rsidR="00916720" w:rsidRPr="004C59EA" w:rsidRDefault="004B3FA6" w:rsidP="00BD7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4B3FA6" w:rsidRPr="004C59EA" w:rsidRDefault="004B3FA6" w:rsidP="00BD7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средств областного бюджета </w:t>
      </w:r>
      <w:r w:rsidR="00AE73AB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78572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</w:t>
      </w:r>
      <w:proofErr w:type="gramStart"/>
      <w:r w:rsidR="0078572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лиц органов местного самоуправления, уполномоченных составлять протоколы об административных правонарушениях </w:t>
      </w:r>
      <w:r w:rsidR="00DB711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плане </w:t>
      </w:r>
      <w:r w:rsidR="00967702" w:rsidRPr="004C59EA">
        <w:rPr>
          <w:rFonts w:ascii="Times New Roman" w:eastAsia="Times New Roman" w:hAnsi="Times New Roman"/>
          <w:sz w:val="26"/>
          <w:szCs w:val="26"/>
          <w:lang w:eastAsia="ru-RU"/>
        </w:rPr>
        <w:t>434 252</w:t>
      </w:r>
      <w:r w:rsidR="00DB7115" w:rsidRPr="004C59EA">
        <w:rPr>
          <w:rFonts w:ascii="Times New Roman" w:eastAsia="Times New Roman" w:hAnsi="Times New Roman"/>
          <w:sz w:val="26"/>
          <w:szCs w:val="26"/>
          <w:lang w:eastAsia="ru-RU"/>
        </w:rPr>
        <w:t>,00 рублей</w:t>
      </w:r>
      <w:r w:rsidR="00D2232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использовано</w:t>
      </w:r>
      <w:proofErr w:type="gramEnd"/>
      <w:r w:rsidR="00D2232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209" w:rsidRPr="004C59EA">
        <w:rPr>
          <w:rFonts w:ascii="Times New Roman" w:eastAsia="Times New Roman" w:hAnsi="Times New Roman"/>
          <w:sz w:val="26"/>
          <w:szCs w:val="26"/>
          <w:lang w:eastAsia="ru-RU"/>
        </w:rPr>
        <w:t>434 252,</w:t>
      </w:r>
      <w:r w:rsidR="007B00A9" w:rsidRPr="004C59EA">
        <w:rPr>
          <w:rFonts w:ascii="Times New Roman" w:eastAsia="Times New Roman" w:hAnsi="Times New Roman"/>
          <w:sz w:val="26"/>
          <w:szCs w:val="26"/>
          <w:lang w:eastAsia="ru-RU"/>
        </w:rPr>
        <w:t>00 рублей. Из них на заработную плату испол</w:t>
      </w:r>
      <w:r w:rsidR="00492222" w:rsidRPr="004C59EA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7B00A9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но </w:t>
      </w:r>
      <w:r w:rsidR="00B00892" w:rsidRPr="004C59EA">
        <w:rPr>
          <w:rFonts w:ascii="Times New Roman" w:eastAsia="Times New Roman" w:hAnsi="Times New Roman"/>
          <w:sz w:val="26"/>
          <w:szCs w:val="26"/>
          <w:lang w:eastAsia="ru-RU"/>
        </w:rPr>
        <w:t>238 920,00</w:t>
      </w:r>
      <w:r w:rsidR="007B00A9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B00892" w:rsidRPr="004C59EA">
        <w:rPr>
          <w:rFonts w:ascii="Times New Roman" w:eastAsia="Times New Roman" w:hAnsi="Times New Roman"/>
          <w:sz w:val="26"/>
          <w:szCs w:val="26"/>
          <w:lang w:eastAsia="ru-RU"/>
        </w:rPr>
        <w:t>238 920,00</w:t>
      </w:r>
      <w:r w:rsidR="00492222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 на начисления на оплату труда исполнено </w:t>
      </w:r>
      <w:r w:rsidR="00B00892" w:rsidRPr="004C59EA">
        <w:rPr>
          <w:rFonts w:ascii="Times New Roman" w:eastAsia="Times New Roman" w:hAnsi="Times New Roman"/>
          <w:sz w:val="26"/>
          <w:szCs w:val="26"/>
          <w:lang w:eastAsia="ru-RU"/>
        </w:rPr>
        <w:t>72 154,00</w:t>
      </w:r>
      <w:r w:rsidR="00492222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2222" w:rsidRPr="004C59E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рублей при плане </w:t>
      </w:r>
      <w:r w:rsidR="00B00892" w:rsidRPr="004C59EA">
        <w:rPr>
          <w:rFonts w:ascii="Times New Roman" w:eastAsia="Times New Roman" w:hAnsi="Times New Roman"/>
          <w:sz w:val="26"/>
          <w:szCs w:val="26"/>
          <w:lang w:eastAsia="ru-RU"/>
        </w:rPr>
        <w:t>72 154,00</w:t>
      </w:r>
      <w:r w:rsidR="00492222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="007E3CD9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Штатная численность на начало года 1 единица, на </w:t>
      </w:r>
      <w:r w:rsidR="00575A26" w:rsidRPr="004C59EA">
        <w:rPr>
          <w:rFonts w:ascii="Times New Roman" w:eastAsia="Times New Roman" w:hAnsi="Times New Roman"/>
          <w:sz w:val="26"/>
          <w:szCs w:val="26"/>
          <w:lang w:eastAsia="ru-RU"/>
        </w:rPr>
        <w:t>конец</w:t>
      </w:r>
      <w:r w:rsidR="007E3CD9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1 единица.</w:t>
      </w:r>
    </w:p>
    <w:p w:rsidR="006931A5" w:rsidRPr="004C59EA" w:rsidRDefault="00557CF0" w:rsidP="00BD7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F0077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а осуществление деятельности комитета по управлению муниципальным имуществом администрации Погарского района исполнено </w:t>
      </w:r>
      <w:r w:rsidR="00530EA3" w:rsidRPr="004C59EA">
        <w:rPr>
          <w:rFonts w:ascii="Times New Roman" w:eastAsia="Times New Roman" w:hAnsi="Times New Roman"/>
          <w:sz w:val="26"/>
          <w:szCs w:val="26"/>
          <w:lang w:eastAsia="ru-RU"/>
        </w:rPr>
        <w:t>2 521 4</w:t>
      </w:r>
      <w:r w:rsidR="002C14F9" w:rsidRPr="004C59E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30EA3" w:rsidRPr="004C59EA">
        <w:rPr>
          <w:rFonts w:ascii="Times New Roman" w:eastAsia="Times New Roman" w:hAnsi="Times New Roman"/>
          <w:sz w:val="26"/>
          <w:szCs w:val="26"/>
          <w:lang w:eastAsia="ru-RU"/>
        </w:rPr>
        <w:t>0,</w:t>
      </w:r>
      <w:r w:rsidR="002C14F9" w:rsidRPr="004C59E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30EA3" w:rsidRPr="004C59E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115AB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2C14F9" w:rsidRPr="004C59EA">
        <w:rPr>
          <w:rFonts w:ascii="Times New Roman" w:eastAsia="Times New Roman" w:hAnsi="Times New Roman"/>
          <w:sz w:val="26"/>
          <w:szCs w:val="26"/>
          <w:lang w:eastAsia="ru-RU"/>
        </w:rPr>
        <w:t>2 551 263,00</w:t>
      </w:r>
      <w:r w:rsidR="006931A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Из них на заработную плату исполнено </w:t>
      </w:r>
      <w:r w:rsidR="009247AF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1 860 877,34 </w:t>
      </w:r>
      <w:r w:rsidR="006931A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9247AF" w:rsidRPr="004C59EA">
        <w:rPr>
          <w:rFonts w:ascii="Times New Roman" w:eastAsia="Times New Roman" w:hAnsi="Times New Roman"/>
          <w:sz w:val="26"/>
          <w:szCs w:val="26"/>
          <w:lang w:eastAsia="ru-RU"/>
        </w:rPr>
        <w:t>1 863 367,00</w:t>
      </w:r>
      <w:r w:rsidR="006931A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 на начисления на оплату труда исполнено </w:t>
      </w:r>
      <w:r w:rsidR="009247AF" w:rsidRPr="004C59EA">
        <w:rPr>
          <w:rFonts w:ascii="Times New Roman" w:eastAsia="Times New Roman" w:hAnsi="Times New Roman"/>
          <w:sz w:val="26"/>
          <w:szCs w:val="26"/>
          <w:lang w:eastAsia="ru-RU"/>
        </w:rPr>
        <w:t>547 595,97</w:t>
      </w:r>
      <w:r w:rsidR="006931A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EE6F84" w:rsidRPr="004C59EA">
        <w:rPr>
          <w:rFonts w:ascii="Times New Roman" w:eastAsia="Times New Roman" w:hAnsi="Times New Roman"/>
          <w:sz w:val="26"/>
          <w:szCs w:val="26"/>
          <w:lang w:eastAsia="ru-RU"/>
        </w:rPr>
        <w:t>554 756,00</w:t>
      </w:r>
      <w:r w:rsidR="006931A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Штатная численность на начало года </w:t>
      </w:r>
      <w:r w:rsidR="00575A26" w:rsidRPr="004C59E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931A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единиц, на </w:t>
      </w:r>
      <w:r w:rsidR="00575A26" w:rsidRPr="004C59EA">
        <w:rPr>
          <w:rFonts w:ascii="Times New Roman" w:eastAsia="Times New Roman" w:hAnsi="Times New Roman"/>
          <w:sz w:val="26"/>
          <w:szCs w:val="26"/>
          <w:lang w:eastAsia="ru-RU"/>
        </w:rPr>
        <w:t>конец</w:t>
      </w:r>
      <w:r w:rsidR="006931A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575A26" w:rsidRPr="004C59E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931A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единица.</w:t>
      </w:r>
    </w:p>
    <w:p w:rsidR="009B2FB6" w:rsidRPr="004C59EA" w:rsidRDefault="00B3446E" w:rsidP="00BD7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обеспечение деятельности МБУ «МФЦ ПГ и МУ в </w:t>
      </w:r>
      <w:proofErr w:type="spellStart"/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>Погарском</w:t>
      </w:r>
      <w:proofErr w:type="spellEnd"/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 исполнены расходы в сумме </w:t>
      </w:r>
      <w:r w:rsidR="00C13AA0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3 324 116,12 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C13AA0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3 756 026,00 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Расходы на оплату труда и начисления составили </w:t>
      </w:r>
      <w:r w:rsidR="00B76C08" w:rsidRPr="004C59EA">
        <w:rPr>
          <w:rFonts w:ascii="Times New Roman" w:eastAsia="Times New Roman" w:hAnsi="Times New Roman"/>
          <w:sz w:val="26"/>
          <w:szCs w:val="26"/>
          <w:lang w:eastAsia="ru-RU"/>
        </w:rPr>
        <w:t>2 564 263,09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EC44DA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2 894 129,00 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>На оплату коммунальных услуг израсходовано 200</w:t>
      </w:r>
      <w:r w:rsidR="00EC44DA" w:rsidRPr="004C59EA">
        <w:rPr>
          <w:rFonts w:ascii="Times New Roman" w:eastAsia="Times New Roman" w:hAnsi="Times New Roman"/>
          <w:sz w:val="26"/>
          <w:szCs w:val="26"/>
          <w:lang w:eastAsia="ru-RU"/>
        </w:rPr>
        <w:t> 681,16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AC00D5" w:rsidRPr="004C59EA">
        <w:rPr>
          <w:rFonts w:ascii="Times New Roman" w:eastAsia="Times New Roman" w:hAnsi="Times New Roman"/>
          <w:sz w:val="26"/>
          <w:szCs w:val="26"/>
          <w:lang w:eastAsia="ru-RU"/>
        </w:rPr>
        <w:t>264 036,00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Штатная численность на начало года </w:t>
      </w:r>
      <w:r w:rsidR="00A34EB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11 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единиц, на конец года</w:t>
      </w:r>
      <w:r w:rsidR="00A34EB5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11 единиц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446E" w:rsidRPr="004C59EA" w:rsidRDefault="00B3446E" w:rsidP="00BD7F0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информационное   обеспечение деятельности органов </w:t>
      </w:r>
      <w:r w:rsidR="00416E9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власти при плане </w:t>
      </w:r>
      <w:r w:rsidR="00AC00D5" w:rsidRPr="004C59EA">
        <w:rPr>
          <w:rFonts w:ascii="Times New Roman" w:eastAsia="Times New Roman" w:hAnsi="Times New Roman"/>
          <w:sz w:val="26"/>
          <w:szCs w:val="26"/>
          <w:lang w:eastAsia="ru-RU"/>
        </w:rPr>
        <w:t>50 000,00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было исполнено </w:t>
      </w:r>
      <w:r w:rsidR="00C15475" w:rsidRPr="004C59EA">
        <w:rPr>
          <w:rFonts w:ascii="Times New Roman" w:eastAsia="Times New Roman" w:hAnsi="Times New Roman"/>
          <w:sz w:val="26"/>
          <w:szCs w:val="26"/>
          <w:lang w:eastAsia="ru-RU"/>
        </w:rPr>
        <w:t>16 258,00</w:t>
      </w:r>
      <w:r w:rsidR="00320979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B3446E" w:rsidRPr="004C59EA" w:rsidRDefault="00AB34B1" w:rsidP="00BD7F0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На уплату членских взносов при плане 7</w:t>
      </w:r>
      <w:r w:rsidR="00320979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0 000,00 рублей было исполнено </w:t>
      </w:r>
      <w:r w:rsidR="00A0255C" w:rsidRPr="004C59EA">
        <w:rPr>
          <w:rFonts w:ascii="Times New Roman" w:eastAsia="Times New Roman" w:hAnsi="Times New Roman"/>
          <w:sz w:val="26"/>
          <w:szCs w:val="26"/>
          <w:lang w:eastAsia="ru-RU"/>
        </w:rPr>
        <w:t>70 000,00</w:t>
      </w:r>
      <w:r w:rsidR="00D66B6F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DE6BAB" w:rsidRPr="004C59EA" w:rsidRDefault="00DE6BAB" w:rsidP="00BD7F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4C59EA" w:rsidRDefault="009B2FB6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0200 Национальная оборона.</w:t>
      </w:r>
    </w:p>
    <w:p w:rsidR="00AB34B1" w:rsidRPr="004C59EA" w:rsidRDefault="00AB34B1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6F5D" w:rsidRPr="004C59EA" w:rsidRDefault="009B2FB6" w:rsidP="00456F5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первичного воинского учета в 20</w:t>
      </w:r>
      <w:r w:rsidR="001360C9" w:rsidRPr="004C59E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расходы сложились в сумме </w:t>
      </w:r>
      <w:r w:rsidR="001360C9" w:rsidRPr="004C59EA">
        <w:rPr>
          <w:rFonts w:ascii="Times New Roman" w:eastAsia="Times New Roman" w:hAnsi="Times New Roman"/>
          <w:sz w:val="26"/>
          <w:szCs w:val="26"/>
          <w:lang w:eastAsia="ru-RU"/>
        </w:rPr>
        <w:t>1 199 944,00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т.е. 100 % к плану.</w:t>
      </w:r>
      <w:r w:rsidR="00AB34B1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оплату труда и начисления составили </w:t>
      </w:r>
      <w:r w:rsidR="00D72D44" w:rsidRPr="004C59EA">
        <w:rPr>
          <w:rFonts w:ascii="Times New Roman" w:eastAsia="Times New Roman" w:hAnsi="Times New Roman"/>
          <w:sz w:val="26"/>
          <w:szCs w:val="26"/>
          <w:lang w:eastAsia="ru-RU"/>
        </w:rPr>
        <w:t>1 066 630,74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="00AB34B1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6F5D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по содержанию имущества 780,00 рублей. </w:t>
      </w:r>
      <w:r w:rsidR="00501661" w:rsidRPr="004C59E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56F5D" w:rsidRPr="004C59EA">
        <w:rPr>
          <w:rFonts w:ascii="Times New Roman" w:eastAsia="Times New Roman" w:hAnsi="Times New Roman"/>
          <w:sz w:val="26"/>
          <w:szCs w:val="26"/>
          <w:lang w:eastAsia="ru-RU"/>
        </w:rPr>
        <w:t>а приобретение расходных материалов и предметов снабжения 132 533,26 рублей.</w:t>
      </w:r>
      <w:r w:rsidR="00CF79F3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6F5D" w:rsidRPr="004C59EA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конец года   составила 5,4 единиц.</w:t>
      </w:r>
    </w:p>
    <w:p w:rsidR="00456F5D" w:rsidRPr="004C59EA" w:rsidRDefault="00456F5D" w:rsidP="00456F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4C59EA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Раздел 0300 Национальная безопасность и правоохранительная</w:t>
      </w:r>
    </w:p>
    <w:p w:rsidR="009B2FB6" w:rsidRPr="004C59EA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1072" w:rsidRPr="004C59EA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CF79F3" w:rsidRPr="004C59E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разделу 0300 по </w:t>
      </w:r>
      <w:r w:rsidR="00AB34B1" w:rsidRPr="004C59EA">
        <w:rPr>
          <w:rFonts w:ascii="Times New Roman" w:eastAsia="Times New Roman" w:hAnsi="Times New Roman"/>
          <w:sz w:val="26"/>
          <w:szCs w:val="26"/>
          <w:lang w:eastAsia="ru-RU"/>
        </w:rPr>
        <w:t>районному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бюджету на национальную безопасность и правоохранительную деятельность было израсходовано </w:t>
      </w:r>
      <w:r w:rsidR="00AB34B1" w:rsidRPr="004C59E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E6163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 126 987,82 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1E6163" w:rsidRPr="004C59EA">
        <w:rPr>
          <w:rFonts w:ascii="Times New Roman" w:eastAsia="Times New Roman" w:hAnsi="Times New Roman"/>
          <w:sz w:val="26"/>
          <w:szCs w:val="26"/>
          <w:lang w:eastAsia="ru-RU"/>
        </w:rPr>
        <w:t>3 183 518,91</w:t>
      </w:r>
      <w:r w:rsidR="00AB34B1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рублей, или 9</w:t>
      </w:r>
      <w:r w:rsidR="00DA357A" w:rsidRPr="004C59EA">
        <w:rPr>
          <w:rFonts w:ascii="Times New Roman" w:eastAsia="Times New Roman" w:hAnsi="Times New Roman"/>
          <w:sz w:val="26"/>
          <w:szCs w:val="26"/>
          <w:lang w:eastAsia="ru-RU"/>
        </w:rPr>
        <w:t>8,2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% </w:t>
      </w:r>
    </w:p>
    <w:p w:rsidR="009B2FB6" w:rsidRPr="004C59EA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AB53BA" w:rsidRDefault="00AB53BA" w:rsidP="005E107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4C59EA" w:rsidRDefault="005E1072" w:rsidP="005E107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По подразделу 0309 н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а содержание ЕДДС было израсходовано </w:t>
      </w:r>
      <w:r w:rsidR="00895332" w:rsidRPr="004C59EA">
        <w:rPr>
          <w:rFonts w:ascii="Times New Roman" w:eastAsia="Times New Roman" w:hAnsi="Times New Roman"/>
          <w:sz w:val="26"/>
          <w:szCs w:val="26"/>
          <w:lang w:eastAsia="ru-RU"/>
        </w:rPr>
        <w:t>2 863 844,92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</w:t>
      </w:r>
      <w:r w:rsidR="00DA357A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95332" w:rsidRPr="004C59EA">
        <w:rPr>
          <w:rFonts w:ascii="Times New Roman" w:eastAsia="Times New Roman" w:hAnsi="Times New Roman"/>
          <w:sz w:val="26"/>
          <w:szCs w:val="26"/>
          <w:lang w:eastAsia="ru-RU"/>
        </w:rPr>
        <w:t> 919 304,91</w:t>
      </w:r>
      <w:r w:rsidR="009B2FB6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</w:p>
    <w:p w:rsidR="009B2FB6" w:rsidRPr="004C59EA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том числе</w:t>
      </w:r>
      <w:r w:rsidR="00DA357A" w:rsidRPr="004C59E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B2FB6" w:rsidRPr="004C59EA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 заработную плату – </w:t>
      </w:r>
      <w:r w:rsidR="00282F28" w:rsidRPr="004C59EA">
        <w:rPr>
          <w:rFonts w:ascii="Times New Roman" w:eastAsia="Times New Roman" w:hAnsi="Times New Roman"/>
          <w:sz w:val="26"/>
          <w:szCs w:val="26"/>
          <w:lang w:eastAsia="ru-RU"/>
        </w:rPr>
        <w:t>1 652 464,66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282F28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1 652 464,66 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9B2FB6" w:rsidRPr="004C59EA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начисления на оплату труда – 4</w:t>
      </w:r>
      <w:r w:rsidR="00282F28" w:rsidRPr="004C59EA">
        <w:rPr>
          <w:rFonts w:ascii="Times New Roman" w:eastAsia="Times New Roman" w:hAnsi="Times New Roman"/>
          <w:sz w:val="26"/>
          <w:szCs w:val="26"/>
          <w:lang w:eastAsia="ru-RU"/>
        </w:rPr>
        <w:t>89 873,51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A1A08" w:rsidRPr="004C59EA">
        <w:rPr>
          <w:rFonts w:ascii="Times New Roman" w:eastAsia="Times New Roman" w:hAnsi="Times New Roman"/>
          <w:sz w:val="26"/>
          <w:szCs w:val="26"/>
          <w:lang w:eastAsia="ru-RU"/>
        </w:rPr>
        <w:t>491 080,00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9B2FB6" w:rsidRPr="004C59EA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оплата услуг связи – </w:t>
      </w:r>
      <w:r w:rsidR="004A1A08" w:rsidRPr="004C59EA">
        <w:rPr>
          <w:rFonts w:ascii="Times New Roman" w:eastAsia="Times New Roman" w:hAnsi="Times New Roman"/>
          <w:sz w:val="26"/>
          <w:szCs w:val="26"/>
          <w:lang w:eastAsia="ru-RU"/>
        </w:rPr>
        <w:t>666 289,92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A1A08" w:rsidRPr="004C59EA">
        <w:rPr>
          <w:rFonts w:ascii="Times New Roman" w:eastAsia="Times New Roman" w:hAnsi="Times New Roman"/>
          <w:sz w:val="26"/>
          <w:szCs w:val="26"/>
          <w:lang w:eastAsia="ru-RU"/>
        </w:rPr>
        <w:t>719 239,92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9B2FB6" w:rsidRPr="004C59EA" w:rsidRDefault="009B2FB6" w:rsidP="004A1A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прочие работы, услуги – </w:t>
      </w:r>
      <w:r w:rsidR="00486734" w:rsidRPr="004C59EA">
        <w:rPr>
          <w:rFonts w:ascii="Times New Roman" w:eastAsia="Times New Roman" w:hAnsi="Times New Roman"/>
          <w:sz w:val="26"/>
          <w:szCs w:val="26"/>
          <w:lang w:eastAsia="ru-RU"/>
        </w:rPr>
        <w:t>19 736,00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86734" w:rsidRPr="004C59EA">
        <w:rPr>
          <w:rFonts w:ascii="Times New Roman" w:eastAsia="Times New Roman" w:hAnsi="Times New Roman"/>
          <w:sz w:val="26"/>
          <w:szCs w:val="26"/>
          <w:lang w:eastAsia="ru-RU"/>
        </w:rPr>
        <w:t>19 736,00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2246C7" w:rsidRPr="004C59EA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486734"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социальные пособия и компенсации персоналу </w:t>
      </w:r>
      <w:r w:rsidR="002246C7" w:rsidRPr="004C59EA">
        <w:rPr>
          <w:rFonts w:ascii="Times New Roman" w:eastAsia="Times New Roman" w:hAnsi="Times New Roman"/>
          <w:sz w:val="26"/>
          <w:szCs w:val="26"/>
          <w:lang w:eastAsia="ru-RU"/>
        </w:rPr>
        <w:t>в денежной форме - 7 385,58 рублей при плане 7 663,34 рублей</w:t>
      </w:r>
      <w:r w:rsidR="00014752" w:rsidRPr="004C59E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B2FB6" w:rsidRPr="004C59EA" w:rsidRDefault="009B2FB6" w:rsidP="002246C7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увеличение стоимости основных средств -</w:t>
      </w:r>
      <w:r w:rsidR="00014752" w:rsidRPr="004C59EA">
        <w:rPr>
          <w:rFonts w:ascii="Times New Roman" w:eastAsia="Times New Roman" w:hAnsi="Times New Roman"/>
          <w:sz w:val="26"/>
          <w:szCs w:val="26"/>
          <w:lang w:eastAsia="ru-RU"/>
        </w:rPr>
        <w:t>15 000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,00 рублей при плане -</w:t>
      </w:r>
      <w:r w:rsidR="00014752" w:rsidRPr="004C59EA">
        <w:rPr>
          <w:rFonts w:ascii="Times New Roman" w:eastAsia="Times New Roman" w:hAnsi="Times New Roman"/>
          <w:sz w:val="26"/>
          <w:szCs w:val="26"/>
          <w:lang w:eastAsia="ru-RU"/>
        </w:rPr>
        <w:t>15 000,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00 рублей;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B2FB6" w:rsidRPr="004C59EA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увеличение стоимости материальных запасов – </w:t>
      </w:r>
      <w:r w:rsidR="00633111" w:rsidRPr="004C59EA">
        <w:rPr>
          <w:rFonts w:ascii="Times New Roman" w:eastAsia="Times New Roman" w:hAnsi="Times New Roman"/>
          <w:sz w:val="26"/>
          <w:szCs w:val="26"/>
          <w:lang w:eastAsia="ru-RU"/>
        </w:rPr>
        <w:t>13 089,75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633111" w:rsidRPr="004C59EA">
        <w:rPr>
          <w:rFonts w:ascii="Times New Roman" w:eastAsia="Times New Roman" w:hAnsi="Times New Roman"/>
          <w:sz w:val="26"/>
          <w:szCs w:val="26"/>
          <w:lang w:eastAsia="ru-RU"/>
        </w:rPr>
        <w:t>13 120,99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налоги,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ошлины и сборы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46C7">
        <w:rPr>
          <w:rFonts w:ascii="Times New Roman" w:eastAsia="Times New Roman" w:hAnsi="Times New Roman"/>
          <w:sz w:val="26"/>
          <w:szCs w:val="26"/>
          <w:lang w:eastAsia="ru-RU"/>
        </w:rPr>
        <w:t>6,00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и на конец года утверждена 9 единиц, фактически работает 9 человек.</w:t>
      </w:r>
    </w:p>
    <w:p w:rsidR="00DA357A" w:rsidRPr="00DE6BAB" w:rsidRDefault="00DA357A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C32285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подразделу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0310 </w:t>
      </w:r>
      <w:r w:rsidR="0063311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пожарной безопасности было израсходовано </w:t>
      </w:r>
      <w:r w:rsidR="00120A1F">
        <w:rPr>
          <w:rFonts w:ascii="Times New Roman" w:eastAsia="Times New Roman" w:hAnsi="Times New Roman"/>
          <w:sz w:val="26"/>
          <w:szCs w:val="26"/>
          <w:lang w:eastAsia="ru-RU"/>
        </w:rPr>
        <w:t>184 214,00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120A1F">
        <w:rPr>
          <w:rFonts w:ascii="Times New Roman" w:eastAsia="Times New Roman" w:hAnsi="Times New Roman"/>
          <w:sz w:val="26"/>
          <w:szCs w:val="26"/>
          <w:lang w:eastAsia="ru-RU"/>
        </w:rPr>
        <w:t>184 214,00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в том числе: </w:t>
      </w:r>
    </w:p>
    <w:p w:rsidR="00A738F3" w:rsidRPr="00DE6BAB" w:rsidRDefault="00B45D58" w:rsidP="007348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proofErr w:type="gramStart"/>
      <w:r w:rsidR="00A16E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>распоряжений</w:t>
      </w:r>
      <w:proofErr w:type="gramEnd"/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Погарского района из резервного фонда администрации Погарского района выделено </w:t>
      </w:r>
      <w:r w:rsidR="004C59EA">
        <w:rPr>
          <w:rFonts w:ascii="Times New Roman" w:eastAsia="Times New Roman" w:hAnsi="Times New Roman"/>
          <w:sz w:val="26"/>
          <w:szCs w:val="26"/>
          <w:lang w:eastAsia="ru-RU"/>
        </w:rPr>
        <w:t>146 214,00</w:t>
      </w:r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A738F3" w:rsidRPr="00DE6B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B2FB6" w:rsidRPr="00DE6BAB" w:rsidRDefault="00B45D58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резервного фонда администрации Погарского района выделены поселениям денежные средства на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ГСМ в сумме </w:t>
      </w:r>
      <w:r w:rsidR="004C59EA">
        <w:rPr>
          <w:rFonts w:ascii="Times New Roman" w:eastAsia="Times New Roman" w:hAnsi="Times New Roman"/>
          <w:sz w:val="26"/>
          <w:szCs w:val="26"/>
          <w:lang w:eastAsia="ru-RU"/>
        </w:rPr>
        <w:t>38 000,00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рублей: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Борщовско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A3B92">
        <w:rPr>
          <w:rFonts w:ascii="Times New Roman" w:eastAsia="Times New Roman" w:hAnsi="Times New Roman"/>
          <w:sz w:val="26"/>
          <w:szCs w:val="26"/>
          <w:lang w:eastAsia="ru-RU"/>
        </w:rPr>
        <w:t>21 000,00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Гриневско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A3B92">
        <w:rPr>
          <w:rFonts w:ascii="Times New Roman" w:eastAsia="Times New Roman" w:hAnsi="Times New Roman"/>
          <w:sz w:val="26"/>
          <w:szCs w:val="26"/>
          <w:lang w:eastAsia="ru-RU"/>
        </w:rPr>
        <w:t>8 500,00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Чаусовское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912AD7">
        <w:rPr>
          <w:rFonts w:ascii="Times New Roman" w:eastAsia="Times New Roman" w:hAnsi="Times New Roman"/>
          <w:sz w:val="26"/>
          <w:szCs w:val="26"/>
          <w:lang w:eastAsia="ru-RU"/>
        </w:rPr>
        <w:t>8 500,00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A1DAC" w:rsidRPr="00DE6BAB" w:rsidRDefault="009B2FB6" w:rsidP="00485F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9B2FB6" w:rsidRPr="00DE6BAB" w:rsidRDefault="00912AD7" w:rsidP="00340D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673F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B2FB6" w:rsidRPr="007673FD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8A1DAC" w:rsidRPr="007673FD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7673F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разделу 0314 </w:t>
      </w:r>
      <w:r w:rsidR="008A1DAC" w:rsidRPr="007673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B2FB6" w:rsidRPr="007673FD">
        <w:rPr>
          <w:rFonts w:ascii="Times New Roman" w:eastAsia="Times New Roman" w:hAnsi="Times New Roman"/>
          <w:sz w:val="26"/>
          <w:szCs w:val="26"/>
          <w:lang w:eastAsia="ru-RU"/>
        </w:rPr>
        <w:t xml:space="preserve">ругие вопросы в области национальной безопасности и правоохранительной деятельности было израсходовано </w:t>
      </w:r>
      <w:r w:rsidR="00340D5B" w:rsidRPr="007673FD">
        <w:rPr>
          <w:rFonts w:ascii="Times New Roman" w:eastAsia="Times New Roman" w:hAnsi="Times New Roman"/>
          <w:sz w:val="26"/>
          <w:szCs w:val="26"/>
          <w:lang w:eastAsia="ru-RU"/>
        </w:rPr>
        <w:t>78 928,90</w:t>
      </w:r>
      <w:r w:rsidR="009B2FB6" w:rsidRPr="007673F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340D5B" w:rsidRPr="007673FD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9B2FB6" w:rsidRPr="007673FD">
        <w:rPr>
          <w:rFonts w:ascii="Times New Roman" w:eastAsia="Times New Roman" w:hAnsi="Times New Roman"/>
          <w:sz w:val="26"/>
          <w:szCs w:val="26"/>
          <w:lang w:eastAsia="ru-RU"/>
        </w:rPr>
        <w:t xml:space="preserve"> 000,00 рублей </w:t>
      </w:r>
      <w:r w:rsidR="008A1DAC" w:rsidRPr="007673FD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9B2FB6" w:rsidRPr="007673FD">
        <w:rPr>
          <w:rFonts w:ascii="Times New Roman" w:eastAsia="Times New Roman" w:hAnsi="Times New Roman"/>
          <w:sz w:val="26"/>
          <w:szCs w:val="26"/>
          <w:lang w:eastAsia="ru-RU"/>
        </w:rPr>
        <w:t>мероприяти</w:t>
      </w:r>
      <w:r w:rsidR="008A1DAC" w:rsidRPr="007673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B2FB6" w:rsidRPr="007673FD">
        <w:rPr>
          <w:rFonts w:ascii="Times New Roman" w:eastAsia="Times New Roman" w:hAnsi="Times New Roman"/>
          <w:sz w:val="26"/>
          <w:szCs w:val="26"/>
          <w:lang w:eastAsia="ru-RU"/>
        </w:rPr>
        <w:t xml:space="preserve"> «комплексные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образования» на приобретение </w:t>
      </w:r>
      <w:r w:rsidR="007673FD" w:rsidRPr="007673FD">
        <w:rPr>
          <w:rFonts w:ascii="Times New Roman" w:eastAsia="Times New Roman" w:hAnsi="Times New Roman"/>
          <w:sz w:val="26"/>
          <w:szCs w:val="26"/>
          <w:lang w:eastAsia="ru-RU"/>
        </w:rPr>
        <w:t>и установку системы контроля доступа людей в здание администрации</w:t>
      </w:r>
      <w:r w:rsidR="008A1DAC" w:rsidRPr="007673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8A1DAC" w:rsidRPr="00DE6BAB" w:rsidRDefault="008A1DAC" w:rsidP="009E6F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Раздел 0400 Национальная экономика.</w:t>
      </w:r>
    </w:p>
    <w:p w:rsidR="009B2FB6" w:rsidRPr="00DE6BAB" w:rsidRDefault="009B2FB6" w:rsidP="009B2F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636" w:rsidRPr="004C59EA" w:rsidRDefault="00F91636" w:rsidP="003A60E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В 2020 году по разделу 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00 по районному бюджету на национальную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экономику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израсходовано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23 807 457,66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0235A3">
        <w:rPr>
          <w:rFonts w:ascii="Times New Roman" w:eastAsia="Times New Roman" w:hAnsi="Times New Roman"/>
          <w:sz w:val="26"/>
          <w:szCs w:val="26"/>
          <w:lang w:eastAsia="ru-RU"/>
        </w:rPr>
        <w:t>27 698 419,64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35A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ублей, или </w:t>
      </w:r>
      <w:r w:rsidR="007673FD">
        <w:rPr>
          <w:rFonts w:ascii="Times New Roman" w:eastAsia="Times New Roman" w:hAnsi="Times New Roman"/>
          <w:sz w:val="26"/>
          <w:szCs w:val="26"/>
          <w:lang w:eastAsia="ru-RU"/>
        </w:rPr>
        <w:t>86,0</w:t>
      </w: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 xml:space="preserve"> % </w:t>
      </w:r>
    </w:p>
    <w:p w:rsidR="00F91636" w:rsidRPr="004C59EA" w:rsidRDefault="00F91636" w:rsidP="003A60E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9EA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3A60E1" w:rsidRDefault="003A60E1" w:rsidP="003A60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E6FB9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E00B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подразделу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0405 </w:t>
      </w:r>
      <w:r w:rsidR="00FE00B2" w:rsidRPr="00DE6BA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ельское х</w:t>
      </w:r>
      <w:r w:rsidR="00FE00B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озяйство и </w:t>
      </w:r>
      <w:proofErr w:type="gramStart"/>
      <w:r w:rsidR="00FE00B2" w:rsidRPr="00DE6BAB">
        <w:rPr>
          <w:rFonts w:ascii="Times New Roman" w:eastAsia="Times New Roman" w:hAnsi="Times New Roman"/>
          <w:sz w:val="26"/>
          <w:szCs w:val="26"/>
          <w:lang w:eastAsia="ru-RU"/>
        </w:rPr>
        <w:t>рыболовство</w:t>
      </w:r>
      <w:proofErr w:type="gramEnd"/>
      <w:r w:rsidR="00FE00B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60E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енежные средства в сумме </w:t>
      </w:r>
      <w:r w:rsidR="003A60E1">
        <w:rPr>
          <w:rFonts w:ascii="Times New Roman" w:eastAsia="Times New Roman" w:hAnsi="Times New Roman"/>
          <w:sz w:val="26"/>
          <w:szCs w:val="26"/>
          <w:lang w:eastAsia="ru-RU"/>
        </w:rPr>
        <w:t xml:space="preserve">10 474,04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были направлены на 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при плане </w:t>
      </w:r>
      <w:r w:rsidR="003A60E1">
        <w:rPr>
          <w:rFonts w:ascii="Times New Roman" w:eastAsia="Times New Roman" w:hAnsi="Times New Roman"/>
          <w:sz w:val="26"/>
          <w:szCs w:val="26"/>
          <w:lang w:eastAsia="ru-RU"/>
        </w:rPr>
        <w:t>10 474,04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3A60E1" w:rsidRDefault="003A60E1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472BF5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>о подразделу 0408 транспорт ком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пенсация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была исполнена в полном объеме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сумме </w:t>
      </w:r>
      <w:r w:rsidR="00397DA3">
        <w:rPr>
          <w:rFonts w:ascii="Times New Roman" w:eastAsia="Times New Roman" w:hAnsi="Times New Roman"/>
          <w:sz w:val="26"/>
          <w:szCs w:val="26"/>
          <w:lang w:eastAsia="ru-RU"/>
        </w:rPr>
        <w:t>8 291 182,00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F068E" w:rsidRPr="00DE6BAB" w:rsidRDefault="000F068E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757C7E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>о подразделу 0409</w:t>
      </w:r>
      <w:r w:rsidR="008724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>дорожное хозяйство (дорожные фонды) расхо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ды 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районного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исполнены на </w:t>
      </w:r>
      <w:r w:rsidR="00123430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%,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утвержденный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план на 20</w:t>
      </w:r>
      <w:r w:rsidR="0012343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 </w:t>
      </w:r>
      <w:r w:rsidR="00123430">
        <w:rPr>
          <w:rFonts w:ascii="Times New Roman" w:eastAsia="Times New Roman" w:hAnsi="Times New Roman"/>
          <w:sz w:val="26"/>
          <w:szCs w:val="26"/>
          <w:lang w:eastAsia="ru-RU"/>
        </w:rPr>
        <w:t>16 743 589,60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>кассовое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 составило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537E">
        <w:rPr>
          <w:rFonts w:ascii="Times New Roman" w:eastAsia="Times New Roman" w:hAnsi="Times New Roman"/>
          <w:sz w:val="26"/>
          <w:szCs w:val="26"/>
          <w:lang w:eastAsia="ru-RU"/>
        </w:rPr>
        <w:t>12 892 400,82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4A78ED" w:rsidRPr="00DE6BAB" w:rsidRDefault="004A78ED" w:rsidP="004A78E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91AE1" w:rsidP="004A78E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*</w:t>
      </w:r>
      <w:r w:rsidR="004A78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дминистрацией Погарского района произведены расходы в сумме </w:t>
      </w:r>
      <w:r w:rsidR="00F34406">
        <w:rPr>
          <w:rFonts w:ascii="Times New Roman" w:eastAsia="Times New Roman" w:hAnsi="Times New Roman"/>
          <w:sz w:val="26"/>
          <w:szCs w:val="26"/>
          <w:lang w:eastAsia="ru-RU"/>
        </w:rPr>
        <w:t>891 750,73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4A78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7711E0">
        <w:rPr>
          <w:rFonts w:ascii="Times New Roman" w:eastAsia="Times New Roman" w:hAnsi="Times New Roman"/>
          <w:sz w:val="26"/>
          <w:szCs w:val="26"/>
          <w:lang w:eastAsia="ru-RU"/>
        </w:rPr>
        <w:t xml:space="preserve">2 427 854,18 рублей на содержание и ремонт </w:t>
      </w:r>
      <w:r w:rsidR="00CC6C94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дорог в </w:t>
      </w:r>
      <w:proofErr w:type="spellStart"/>
      <w:r w:rsidR="00CC6C94">
        <w:rPr>
          <w:rFonts w:ascii="Times New Roman" w:eastAsia="Times New Roman" w:hAnsi="Times New Roman"/>
          <w:sz w:val="26"/>
          <w:szCs w:val="26"/>
          <w:lang w:eastAsia="ru-RU"/>
        </w:rPr>
        <w:t>Гетуновском</w:t>
      </w:r>
      <w:proofErr w:type="spellEnd"/>
      <w:r w:rsidR="00CC6C9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поселении</w:t>
      </w:r>
      <w:r w:rsidR="00CC1EBE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C6C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A78ED" w:rsidRPr="00DE6BAB" w:rsidRDefault="004A78ED" w:rsidP="00CC1EBE">
      <w:pPr>
        <w:pStyle w:val="ad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CC1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 </w:t>
      </w:r>
      <w:r w:rsidR="00C27606" w:rsidRPr="00CC1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ремонт и содержание автомобильных дорог общего пользования местного значения за счет межбюджетных трансфертов, передаваемых бюджетам сельских поселений из бюджета Погарского района на осуществление части полномочий по решению вопросов местного значения в соответствии с заключенными соглашениями, план на 20</w:t>
      </w:r>
      <w:r w:rsidR="004D0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C27606" w:rsidRPr="00CC1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был утвержден в сумме </w:t>
      </w:r>
      <w:r w:rsidR="00B75CD3" w:rsidRPr="00CC1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14 315 735,42</w:t>
      </w:r>
      <w:r w:rsidR="00C27606" w:rsidRPr="00CC1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фактически из бюджетов   сельских поселений оплачены выполненные работ по ремонту автодорог в</w:t>
      </w:r>
      <w:proofErr w:type="gramEnd"/>
      <w:r w:rsidR="00C27606" w:rsidRPr="00CC1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сумме </w:t>
      </w:r>
      <w:r w:rsidR="00B75CD3" w:rsidRPr="00CC1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12 000 650,09</w:t>
      </w:r>
      <w:r w:rsidR="00C27606" w:rsidRPr="00CC1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рублей.</w:t>
      </w:r>
    </w:p>
    <w:p w:rsidR="009B2FB6" w:rsidRPr="00DE6BAB" w:rsidRDefault="009B2FB6" w:rsidP="004A7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</w:p>
    <w:p w:rsidR="009B2FB6" w:rsidRPr="00DE6BAB" w:rsidRDefault="00C27606" w:rsidP="009B2F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C018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подразделу 0412 д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ругие вопросы в области национальной                                                        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экономики у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твержденный план 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4D0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составляет </w:t>
      </w:r>
      <w:r w:rsidR="00A554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2 653 174,00</w:t>
      </w:r>
      <w:r w:rsidR="009803DA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кассовое исполнение за 20</w:t>
      </w:r>
      <w:r w:rsidR="00A554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составило </w:t>
      </w:r>
      <w:r w:rsidR="00A554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2 613 400,80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 том числе:</w:t>
      </w:r>
    </w:p>
    <w:p w:rsidR="001D31CD" w:rsidRPr="00DE6BAB" w:rsidRDefault="003F08A9" w:rsidP="001D31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 </w:t>
      </w:r>
      <w:r w:rsidR="001D31CD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существление отдельных полномочий в области охраны труда и уведомлений регистрации территориальных соглашений коллективных договоров утверждено на 20</w:t>
      </w:r>
      <w:r w:rsidR="001E7B6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E7B6A">
        <w:rPr>
          <w:rFonts w:ascii="Times New Roman" w:eastAsia="Times New Roman" w:hAnsi="Times New Roman"/>
          <w:sz w:val="26"/>
          <w:szCs w:val="26"/>
          <w:lang w:eastAsia="ru-RU"/>
        </w:rPr>
        <w:t xml:space="preserve">216 926,00 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фактическое исполнение за 20</w:t>
      </w:r>
      <w:r w:rsidR="001E7B6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составляет </w:t>
      </w:r>
      <w:r w:rsidR="001E7B6A">
        <w:rPr>
          <w:rFonts w:ascii="Times New Roman" w:eastAsia="Times New Roman" w:hAnsi="Times New Roman"/>
          <w:sz w:val="26"/>
          <w:szCs w:val="26"/>
          <w:lang w:eastAsia="ru-RU"/>
        </w:rPr>
        <w:t>216 926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,00 рублей, в том числе:</w:t>
      </w:r>
    </w:p>
    <w:p w:rsidR="001D31CD" w:rsidRPr="00DE6BAB" w:rsidRDefault="00186495" w:rsidP="001D31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аработная плата - утвержденный план </w:t>
      </w:r>
      <w:r w:rsidR="00FE66DB">
        <w:rPr>
          <w:rFonts w:ascii="Times New Roman" w:eastAsia="Times New Roman" w:hAnsi="Times New Roman"/>
          <w:sz w:val="26"/>
          <w:szCs w:val="26"/>
          <w:lang w:eastAsia="ru-RU"/>
        </w:rPr>
        <w:t xml:space="preserve">114 685,00 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исполнено </w:t>
      </w:r>
      <w:r w:rsidR="00FE66DB">
        <w:rPr>
          <w:rFonts w:ascii="Times New Roman" w:eastAsia="Times New Roman" w:hAnsi="Times New Roman"/>
          <w:sz w:val="26"/>
          <w:szCs w:val="26"/>
          <w:lang w:eastAsia="ru-RU"/>
        </w:rPr>
        <w:t>114 685,00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1D31CD" w:rsidRPr="00DE6BAB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ачисления на выплаты по оплате труда –  утвержденный план составляет </w:t>
      </w:r>
      <w:r w:rsidR="00FE66DB">
        <w:rPr>
          <w:rFonts w:ascii="Times New Roman" w:eastAsia="Times New Roman" w:hAnsi="Times New Roman"/>
          <w:sz w:val="26"/>
          <w:szCs w:val="26"/>
          <w:lang w:eastAsia="ru-RU"/>
        </w:rPr>
        <w:t>34 634,00</w:t>
      </w:r>
      <w:r w:rsidR="0071251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кассовое исполнение </w:t>
      </w:r>
      <w:r w:rsidR="00FE66DB">
        <w:rPr>
          <w:rFonts w:ascii="Times New Roman" w:eastAsia="Times New Roman" w:hAnsi="Times New Roman"/>
          <w:sz w:val="26"/>
          <w:szCs w:val="26"/>
          <w:lang w:eastAsia="ru-RU"/>
        </w:rPr>
        <w:t xml:space="preserve">34 634,00 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1D31CD" w:rsidRPr="00DE6BAB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рочая закупка товаров, работ и услуг для обеспечения государственны</w:t>
      </w:r>
      <w:proofErr w:type="gramStart"/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х(</w:t>
      </w:r>
      <w:proofErr w:type="gramEnd"/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муниципальных) нужд -  утвержденный план составляет </w:t>
      </w:r>
      <w:r w:rsidR="00401AA8">
        <w:rPr>
          <w:rFonts w:ascii="Times New Roman" w:eastAsia="Times New Roman" w:hAnsi="Times New Roman"/>
          <w:sz w:val="26"/>
          <w:szCs w:val="26"/>
          <w:lang w:eastAsia="ru-RU"/>
        </w:rPr>
        <w:t>67 607,00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кассовое исполнение </w:t>
      </w:r>
      <w:r w:rsidR="00401AA8">
        <w:rPr>
          <w:rFonts w:ascii="Times New Roman" w:eastAsia="Times New Roman" w:hAnsi="Times New Roman"/>
          <w:sz w:val="26"/>
          <w:szCs w:val="26"/>
          <w:lang w:eastAsia="ru-RU"/>
        </w:rPr>
        <w:t>67 607,00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3B601F" w:rsidRDefault="003B601F" w:rsidP="003B6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на «мероприятия по землеустройству и землепользованию»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Погарского района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200 000,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 рублей при плане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200 000,00</w:t>
      </w:r>
      <w:r w:rsidR="004F6E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3B601F" w:rsidRDefault="003B601F" w:rsidP="003B6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на «мероприятия по землеустройству и землепользованию»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6E6A">
        <w:rPr>
          <w:rFonts w:ascii="Times New Roman" w:eastAsia="Times New Roman" w:hAnsi="Times New Roman"/>
          <w:sz w:val="26"/>
          <w:szCs w:val="26"/>
          <w:lang w:eastAsia="ru-RU"/>
        </w:rPr>
        <w:t>комитетом по имуществу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F4253">
        <w:rPr>
          <w:rFonts w:ascii="Times New Roman" w:eastAsia="Times New Roman" w:hAnsi="Times New Roman"/>
          <w:sz w:val="26"/>
          <w:szCs w:val="26"/>
          <w:lang w:eastAsia="ru-RU"/>
        </w:rPr>
        <w:t>84 564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 рублей при плане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F6E6A">
        <w:rPr>
          <w:rFonts w:ascii="Times New Roman" w:eastAsia="Times New Roman" w:hAnsi="Times New Roman"/>
          <w:sz w:val="26"/>
          <w:szCs w:val="26"/>
          <w:lang w:eastAsia="ru-RU"/>
        </w:rPr>
        <w:t>90 4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00,00</w:t>
      </w:r>
      <w:r w:rsidR="004F6E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3F4253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568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568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</w:t>
      </w:r>
      <w:r w:rsidR="000408A3" w:rsidRPr="000408A3">
        <w:rPr>
          <w:rFonts w:ascii="Times New Roman" w:eastAsia="Times New Roman" w:hAnsi="Times New Roman"/>
          <w:sz w:val="26"/>
          <w:szCs w:val="26"/>
          <w:lang w:eastAsia="ru-RU"/>
        </w:rPr>
        <w:t>еализаци</w:t>
      </w:r>
      <w:r w:rsidR="00F5688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0408A3" w:rsidRPr="000408A3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</w:t>
      </w:r>
      <w:proofErr w:type="gramEnd"/>
      <w:r w:rsidR="000408A3" w:rsidRPr="000408A3">
        <w:rPr>
          <w:rFonts w:ascii="Times New Roman" w:eastAsia="Times New Roman" w:hAnsi="Times New Roman"/>
          <w:sz w:val="26"/>
          <w:szCs w:val="26"/>
          <w:lang w:eastAsia="ru-RU"/>
        </w:rPr>
        <w:t xml:space="preserve">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 фактически исполнено 1 799 900,00 рубле</w:t>
      </w:r>
      <w:r w:rsidR="00F56881">
        <w:rPr>
          <w:rFonts w:ascii="Times New Roman" w:eastAsia="Times New Roman" w:hAnsi="Times New Roman"/>
          <w:sz w:val="26"/>
          <w:szCs w:val="26"/>
          <w:lang w:eastAsia="ru-RU"/>
        </w:rPr>
        <w:t>й при плане 1 799 900,00 рублей;</w:t>
      </w:r>
    </w:p>
    <w:p w:rsidR="009B2FB6" w:rsidRPr="00DE6BAB" w:rsidRDefault="00F56881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D64FC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мероприятие «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 имущества, признание прав и регулирования отношений муниципальной собственности</w:t>
      </w:r>
      <w:r w:rsidR="00D64FC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FE4E6A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выделено</w:t>
      </w:r>
      <w:r w:rsidR="00A078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38 000,00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при плане </w:t>
      </w:r>
      <w:r w:rsidR="000830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71 2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00,00 рублей;</w:t>
      </w:r>
    </w:p>
    <w:p w:rsidR="009B2FB6" w:rsidRPr="00DE6BAB" w:rsidRDefault="009B2FB6" w:rsidP="00A078C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A078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 </w:t>
      </w:r>
      <w:r w:rsidR="00D129E3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мероприятие «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эксплуатация и содержание имущества, находящегося в муниципальной собственности, арендного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недвижимого имущества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>» при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FFA">
        <w:rPr>
          <w:rFonts w:ascii="Times New Roman" w:eastAsia="Times New Roman" w:hAnsi="Times New Roman"/>
          <w:sz w:val="26"/>
          <w:szCs w:val="26"/>
          <w:lang w:eastAsia="ru-RU"/>
        </w:rPr>
        <w:t>74 748,00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</w:t>
      </w:r>
      <w:r w:rsidR="00CC2D54">
        <w:rPr>
          <w:rFonts w:ascii="Times New Roman" w:eastAsia="Times New Roman" w:hAnsi="Times New Roman"/>
          <w:sz w:val="26"/>
          <w:szCs w:val="26"/>
          <w:lang w:eastAsia="ru-RU"/>
        </w:rPr>
        <w:t>74 010,80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B2FB6" w:rsidRPr="00DE6BAB" w:rsidRDefault="00733447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B2FB6" w:rsidRPr="00DE6BAB" w:rsidRDefault="009B2FB6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0500 Жилищно-коммунальное хозяйство</w:t>
      </w:r>
    </w:p>
    <w:p w:rsidR="0011609C" w:rsidRPr="00DE6BAB" w:rsidRDefault="0011609C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Default="009B2FB6" w:rsidP="00FC60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E05A2" w:rsidRPr="00DE6BAB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38266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E05A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разделу 0500 было исполнено </w:t>
      </w:r>
      <w:r w:rsidR="00657F2A">
        <w:rPr>
          <w:rFonts w:ascii="Times New Roman" w:eastAsia="Times New Roman" w:hAnsi="Times New Roman"/>
          <w:sz w:val="26"/>
          <w:szCs w:val="26"/>
          <w:lang w:eastAsia="ru-RU"/>
        </w:rPr>
        <w:t xml:space="preserve">2 362 954,94 </w:t>
      </w:r>
      <w:r w:rsidR="004E05A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657F2A">
        <w:rPr>
          <w:rFonts w:ascii="Times New Roman" w:eastAsia="Times New Roman" w:hAnsi="Times New Roman"/>
          <w:sz w:val="26"/>
          <w:szCs w:val="26"/>
          <w:lang w:eastAsia="ru-RU"/>
        </w:rPr>
        <w:t>2 553 362,46</w:t>
      </w:r>
      <w:r w:rsidR="00D83AA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</w:t>
      </w:r>
      <w:r w:rsidR="00FC6044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B24C0">
        <w:rPr>
          <w:rFonts w:ascii="Times New Roman" w:eastAsia="Times New Roman" w:hAnsi="Times New Roman"/>
          <w:sz w:val="26"/>
          <w:szCs w:val="26"/>
          <w:lang w:eastAsia="ru-RU"/>
        </w:rPr>
        <w:t>2,5</w:t>
      </w:r>
      <w:r w:rsidR="007051BE">
        <w:rPr>
          <w:rFonts w:ascii="Times New Roman" w:eastAsia="Times New Roman" w:hAnsi="Times New Roman"/>
          <w:sz w:val="26"/>
          <w:szCs w:val="26"/>
          <w:lang w:eastAsia="ru-RU"/>
        </w:rPr>
        <w:t>%, в том числе:</w:t>
      </w:r>
    </w:p>
    <w:p w:rsidR="007051BE" w:rsidRDefault="007051BE" w:rsidP="00FC60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7051BE" w:rsidP="00CD5A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="00FC604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подразделу 0501 </w:t>
      </w:r>
      <w:r w:rsidR="00E7318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жилищное хозяйство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оплачены</w:t>
      </w:r>
      <w:r w:rsidR="005718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взносы на капитальный ремонт многоквартирных домов за объекты муниципальной казны и иму</w:t>
      </w:r>
      <w:r w:rsidR="00601E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щества в сумме </w:t>
      </w:r>
      <w:r w:rsidR="005718E6">
        <w:rPr>
          <w:rFonts w:ascii="Times New Roman" w:eastAsia="Times New Roman" w:hAnsi="Times New Roman"/>
          <w:sz w:val="26"/>
          <w:szCs w:val="26"/>
          <w:lang w:eastAsia="ru-RU"/>
        </w:rPr>
        <w:t>58 588,20</w:t>
      </w:r>
      <w:r w:rsidR="00601E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5718E6">
        <w:rPr>
          <w:rFonts w:ascii="Times New Roman" w:eastAsia="Times New Roman" w:hAnsi="Times New Roman"/>
          <w:sz w:val="26"/>
          <w:szCs w:val="26"/>
          <w:lang w:eastAsia="ru-RU"/>
        </w:rPr>
        <w:t>58 588,20</w:t>
      </w:r>
      <w:r w:rsidR="000F5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A3052B" w:rsidRPr="00DE6BAB" w:rsidRDefault="00A3052B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A669D7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7484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подразделу 0502 коммунальное хозяйство </w:t>
      </w:r>
      <w:r w:rsidR="00FA247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исполнены на </w:t>
      </w:r>
      <w:r w:rsidR="00515BF2">
        <w:rPr>
          <w:rFonts w:ascii="Times New Roman" w:eastAsia="Times New Roman" w:hAnsi="Times New Roman"/>
          <w:sz w:val="26"/>
          <w:szCs w:val="26"/>
          <w:lang w:eastAsia="ru-RU"/>
        </w:rPr>
        <w:t>92,4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% (план –</w:t>
      </w:r>
      <w:r w:rsidR="00BF1F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0406">
        <w:rPr>
          <w:rFonts w:ascii="Times New Roman" w:eastAsia="Times New Roman" w:hAnsi="Times New Roman"/>
          <w:sz w:val="26"/>
          <w:szCs w:val="26"/>
          <w:lang w:eastAsia="ru-RU"/>
        </w:rPr>
        <w:t>2 494 774,26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факт –</w:t>
      </w:r>
      <w:r w:rsidR="00E904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E56BA">
        <w:rPr>
          <w:rFonts w:ascii="Times New Roman" w:eastAsia="Times New Roman" w:hAnsi="Times New Roman"/>
          <w:sz w:val="26"/>
          <w:szCs w:val="26"/>
          <w:lang w:eastAsia="ru-RU"/>
        </w:rPr>
        <w:t>2 304 366,74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 в том числе:</w:t>
      </w:r>
    </w:p>
    <w:p w:rsidR="00A179CB" w:rsidRDefault="00D25A34" w:rsidP="00A179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A179CB" w:rsidRPr="00A179CB">
        <w:rPr>
          <w:rFonts w:ascii="Times New Roman" w:eastAsia="Times New Roman" w:hAnsi="Times New Roman"/>
          <w:sz w:val="26"/>
          <w:szCs w:val="26"/>
          <w:lang w:eastAsia="ru-RU"/>
        </w:rPr>
        <w:t>бюджетные инвестиции в объекты капитального строительства государственно</w:t>
      </w:r>
      <w:proofErr w:type="gramStart"/>
      <w:r w:rsidR="00A179CB" w:rsidRPr="00A179CB">
        <w:rPr>
          <w:rFonts w:ascii="Times New Roman" w:eastAsia="Times New Roman" w:hAnsi="Times New Roman"/>
          <w:sz w:val="26"/>
          <w:szCs w:val="26"/>
          <w:lang w:eastAsia="ru-RU"/>
        </w:rPr>
        <w:t>й(</w:t>
      </w:r>
      <w:proofErr w:type="gramEnd"/>
      <w:r w:rsidR="00A179CB" w:rsidRPr="00A179CB">
        <w:rPr>
          <w:rFonts w:ascii="Times New Roman" w:eastAsia="Times New Roman" w:hAnsi="Times New Roman"/>
          <w:sz w:val="26"/>
          <w:szCs w:val="26"/>
          <w:lang w:eastAsia="ru-RU"/>
        </w:rPr>
        <w:t>муниципальной) собственности (услуги, работы для целей капитальных вложений) инженерно-геологические изыскания для пр</w:t>
      </w:r>
      <w:r w:rsidR="00A179C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179CB" w:rsidRPr="00A179CB">
        <w:rPr>
          <w:rFonts w:ascii="Times New Roman" w:eastAsia="Times New Roman" w:hAnsi="Times New Roman"/>
          <w:sz w:val="26"/>
          <w:szCs w:val="26"/>
          <w:lang w:eastAsia="ru-RU"/>
        </w:rPr>
        <w:t>екта объекта "Строительство системы вод</w:t>
      </w:r>
      <w:r w:rsidR="004442C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оснабжения с. Лобки </w:t>
      </w:r>
      <w:proofErr w:type="spellStart"/>
      <w:r w:rsidR="004442CB">
        <w:rPr>
          <w:rFonts w:ascii="Times New Roman" w:eastAsia="Times New Roman" w:hAnsi="Times New Roman"/>
          <w:sz w:val="26"/>
          <w:szCs w:val="26"/>
          <w:lang w:eastAsia="ru-RU"/>
        </w:rPr>
        <w:t>Борщовского</w:t>
      </w:r>
      <w:proofErr w:type="spellEnd"/>
      <w:r w:rsidR="004442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79CB" w:rsidRPr="00A179CB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A179CB" w:rsidRPr="00A179C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A179CB" w:rsidRPr="00A179C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Брянской области </w:t>
      </w:r>
      <w:r w:rsidR="006A7411">
        <w:rPr>
          <w:rFonts w:ascii="Times New Roman" w:eastAsia="Times New Roman" w:hAnsi="Times New Roman"/>
          <w:sz w:val="26"/>
          <w:szCs w:val="26"/>
          <w:lang w:eastAsia="ru-RU"/>
        </w:rPr>
        <w:t>исполнены в сумме</w:t>
      </w:r>
      <w:r w:rsidR="00A179CB" w:rsidRPr="00A179CB">
        <w:rPr>
          <w:rFonts w:ascii="Times New Roman" w:eastAsia="Times New Roman" w:hAnsi="Times New Roman"/>
          <w:sz w:val="26"/>
          <w:szCs w:val="26"/>
          <w:lang w:eastAsia="ru-RU"/>
        </w:rPr>
        <w:t xml:space="preserve"> 569 628,26 руб</w:t>
      </w:r>
      <w:r w:rsidR="00A179C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6A741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664 628,26 рублей;</w:t>
      </w:r>
    </w:p>
    <w:p w:rsidR="004442CB" w:rsidRDefault="001A4C3E" w:rsidP="004442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4442CB">
        <w:rPr>
          <w:rFonts w:ascii="Times New Roman" w:eastAsia="Times New Roman" w:hAnsi="Times New Roman"/>
          <w:sz w:val="26"/>
          <w:szCs w:val="26"/>
          <w:lang w:eastAsia="ru-RU"/>
        </w:rPr>
        <w:t xml:space="preserve">по мероприятию </w:t>
      </w:r>
      <w:r w:rsidR="005F2528">
        <w:rPr>
          <w:rFonts w:ascii="Times New Roman" w:eastAsia="Times New Roman" w:hAnsi="Times New Roman"/>
          <w:sz w:val="26"/>
          <w:szCs w:val="26"/>
          <w:lang w:eastAsia="ru-RU"/>
        </w:rPr>
        <w:t xml:space="preserve">в сфере коммунального хозяйства оплачены </w:t>
      </w:r>
      <w:r w:rsidR="004442CB" w:rsidRPr="004442CB">
        <w:rPr>
          <w:rFonts w:ascii="Times New Roman" w:eastAsia="Times New Roman" w:hAnsi="Times New Roman"/>
          <w:sz w:val="26"/>
          <w:szCs w:val="26"/>
          <w:lang w:eastAsia="ru-RU"/>
        </w:rPr>
        <w:t>коммунальные услуги</w:t>
      </w:r>
      <w:r w:rsidR="005F2528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(электроэнергия) </w:t>
      </w:r>
      <w:r w:rsidR="004442CB" w:rsidRPr="004442C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строительства водозаборного сооружения с. </w:t>
      </w:r>
      <w:proofErr w:type="spellStart"/>
      <w:r w:rsidR="004442CB" w:rsidRPr="004442CB">
        <w:rPr>
          <w:rFonts w:ascii="Times New Roman" w:eastAsia="Times New Roman" w:hAnsi="Times New Roman"/>
          <w:sz w:val="26"/>
          <w:szCs w:val="26"/>
          <w:lang w:eastAsia="ru-RU"/>
        </w:rPr>
        <w:t>Андрейковичи</w:t>
      </w:r>
      <w:proofErr w:type="spellEnd"/>
      <w:r w:rsidR="004442CB" w:rsidRPr="004442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442CB" w:rsidRPr="004442C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4442CB" w:rsidRPr="004442C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Брянской области)</w:t>
      </w:r>
      <w:r w:rsidR="005F252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</w:t>
      </w:r>
      <w:r w:rsidR="004442CB" w:rsidRPr="004442CB">
        <w:rPr>
          <w:rFonts w:ascii="Times New Roman" w:eastAsia="Times New Roman" w:hAnsi="Times New Roman"/>
          <w:sz w:val="26"/>
          <w:szCs w:val="26"/>
          <w:lang w:eastAsia="ru-RU"/>
        </w:rPr>
        <w:t xml:space="preserve"> 36 784,00 руб</w:t>
      </w:r>
      <w:r w:rsidR="005F2528">
        <w:rPr>
          <w:rFonts w:ascii="Times New Roman" w:eastAsia="Times New Roman" w:hAnsi="Times New Roman"/>
          <w:sz w:val="26"/>
          <w:szCs w:val="26"/>
          <w:lang w:eastAsia="ru-RU"/>
        </w:rPr>
        <w:t>лей при плане 36 784,000 рублей</w:t>
      </w:r>
      <w:r w:rsidR="000917A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917A9" w:rsidRDefault="000917A9" w:rsidP="000917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 по мероприятию в сфере коммунального хозяйства </w:t>
      </w:r>
      <w:r w:rsidR="00AE6A56">
        <w:rPr>
          <w:rFonts w:ascii="Times New Roman" w:eastAsia="Times New Roman" w:hAnsi="Times New Roman"/>
          <w:sz w:val="26"/>
          <w:szCs w:val="26"/>
          <w:lang w:eastAsia="ru-RU"/>
        </w:rPr>
        <w:t>оплачена</w:t>
      </w:r>
      <w:r w:rsidRPr="00AE6A5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закупка товаров, работ, услуг в целях капитального ремонта государственного (муниципального) имущества, прочие работы, услуги</w:t>
      </w:r>
      <w:r w:rsidR="00AE6A56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</w:t>
      </w:r>
      <w:r w:rsidRPr="00AE6A56">
        <w:rPr>
          <w:rFonts w:ascii="Times New Roman" w:eastAsia="Times New Roman" w:hAnsi="Times New Roman"/>
          <w:sz w:val="26"/>
          <w:szCs w:val="26"/>
          <w:lang w:eastAsia="ru-RU"/>
        </w:rPr>
        <w:t xml:space="preserve"> 20 000,00 руб</w:t>
      </w:r>
      <w:r w:rsidR="00AE6A56">
        <w:rPr>
          <w:rFonts w:ascii="Times New Roman" w:eastAsia="Times New Roman" w:hAnsi="Times New Roman"/>
          <w:sz w:val="26"/>
          <w:szCs w:val="26"/>
          <w:lang w:eastAsia="ru-RU"/>
        </w:rPr>
        <w:t>лей при плане 20 000,00 рублей;</w:t>
      </w:r>
    </w:p>
    <w:p w:rsidR="00AE6A56" w:rsidRDefault="00AE6A56" w:rsidP="00761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7616E8">
        <w:rPr>
          <w:rFonts w:ascii="Times New Roman" w:eastAsia="Times New Roman" w:hAnsi="Times New Roman"/>
          <w:sz w:val="26"/>
          <w:szCs w:val="26"/>
          <w:lang w:eastAsia="ru-RU"/>
        </w:rPr>
        <w:t>по мероприятию в сфере коммунального хозяйства</w:t>
      </w:r>
      <w:r w:rsidR="008D77A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оплату работ и услуг по содержанию имущества при плане 10 000,00 рублей кассовый расход составил 0,00 рублей</w:t>
      </w:r>
      <w:r w:rsidR="0040768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917A9" w:rsidRDefault="00131B4C" w:rsidP="00687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6876AF">
        <w:rPr>
          <w:rFonts w:ascii="Times New Roman" w:eastAsia="Times New Roman" w:hAnsi="Times New Roman"/>
          <w:sz w:val="26"/>
          <w:szCs w:val="26"/>
          <w:lang w:eastAsia="ru-RU"/>
        </w:rPr>
        <w:t>на р</w:t>
      </w:r>
      <w:r w:rsidR="006876AF" w:rsidRPr="006876AF">
        <w:rPr>
          <w:rFonts w:ascii="Times New Roman" w:eastAsia="Times New Roman" w:hAnsi="Times New Roman"/>
          <w:sz w:val="26"/>
          <w:szCs w:val="26"/>
          <w:lang w:eastAsia="ru-RU"/>
        </w:rPr>
        <w:t>еализаци</w:t>
      </w:r>
      <w:r w:rsidR="006876A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6876AF" w:rsidRPr="006876AF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передаваемых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876AF" w:rsidRPr="006876AF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6876AF" w:rsidRPr="006876AF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</w:t>
      </w:r>
      <w:r w:rsidR="006876AF">
        <w:rPr>
          <w:rFonts w:ascii="Times New Roman" w:eastAsia="Times New Roman" w:hAnsi="Times New Roman"/>
          <w:sz w:val="26"/>
          <w:szCs w:val="26"/>
          <w:lang w:eastAsia="ru-RU"/>
        </w:rPr>
        <w:t>, снабжения населения топливом было израсходовано 49 703,20 рублей при плане 110 000,00 рублей;</w:t>
      </w:r>
    </w:p>
    <w:p w:rsidR="006A7411" w:rsidRDefault="00591D06" w:rsidP="00287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86161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оплату по п</w:t>
      </w:r>
      <w:r w:rsidR="0086161A" w:rsidRPr="0086161A">
        <w:rPr>
          <w:rFonts w:ascii="Times New Roman" w:eastAsia="Times New Roman" w:hAnsi="Times New Roman"/>
          <w:sz w:val="26"/>
          <w:szCs w:val="26"/>
          <w:lang w:eastAsia="ru-RU"/>
        </w:rPr>
        <w:t>одготовк</w:t>
      </w:r>
      <w:r w:rsidR="008616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6161A" w:rsidRPr="0086161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ЖКХ к зиме</w:t>
      </w:r>
      <w:r w:rsidR="006F7643" w:rsidRPr="006F76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764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F7643" w:rsidRPr="0086161A">
        <w:rPr>
          <w:rFonts w:ascii="Times New Roman" w:eastAsia="Times New Roman" w:hAnsi="Times New Roman"/>
          <w:sz w:val="26"/>
          <w:szCs w:val="26"/>
          <w:lang w:eastAsia="ru-RU"/>
        </w:rPr>
        <w:t xml:space="preserve">капремонт канализационного коллектора по ул. Калинина </w:t>
      </w:r>
      <w:proofErr w:type="spellStart"/>
      <w:r w:rsidR="006F7643" w:rsidRPr="0086161A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="006F7643" w:rsidRPr="0086161A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 </w:t>
      </w:r>
      <w:proofErr w:type="spellStart"/>
      <w:r w:rsidR="006F7643" w:rsidRPr="0086161A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6F7643" w:rsidRPr="0086161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Брянской области</w:t>
      </w:r>
      <w:r w:rsidR="006F764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6161A">
        <w:rPr>
          <w:rFonts w:ascii="Times New Roman" w:eastAsia="Times New Roman" w:hAnsi="Times New Roman"/>
          <w:sz w:val="26"/>
          <w:szCs w:val="26"/>
          <w:lang w:eastAsia="ru-RU"/>
        </w:rPr>
        <w:t xml:space="preserve"> кассовый расход составил </w:t>
      </w:r>
      <w:r w:rsidR="00FE7F7F">
        <w:rPr>
          <w:rFonts w:ascii="Times New Roman" w:eastAsia="Times New Roman" w:hAnsi="Times New Roman"/>
          <w:sz w:val="26"/>
          <w:szCs w:val="26"/>
          <w:lang w:eastAsia="ru-RU"/>
        </w:rPr>
        <w:t xml:space="preserve">1 628 251,28 рублей при плане </w:t>
      </w:r>
      <w:r w:rsidR="003E49E6">
        <w:rPr>
          <w:rFonts w:ascii="Times New Roman" w:eastAsia="Times New Roman" w:hAnsi="Times New Roman"/>
          <w:sz w:val="26"/>
          <w:szCs w:val="26"/>
          <w:lang w:eastAsia="ru-RU"/>
        </w:rPr>
        <w:t>1 653 362,00 рубля</w:t>
      </w:r>
      <w:r w:rsidR="00287E8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5440B" w:rsidRDefault="00E5440B" w:rsidP="00287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E5440B" w:rsidRDefault="00E5440B" w:rsidP="00FF26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440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FF262B" w:rsidRPr="00E5440B">
        <w:rPr>
          <w:rFonts w:ascii="Times New Roman" w:eastAsia="Times New Roman" w:hAnsi="Times New Roman"/>
          <w:b/>
          <w:sz w:val="26"/>
          <w:szCs w:val="26"/>
          <w:lang w:eastAsia="ru-RU"/>
        </w:rPr>
        <w:t>аздел 0600 Охрана окружающей среды</w:t>
      </w:r>
    </w:p>
    <w:p w:rsidR="00FF262B" w:rsidRPr="00E5440B" w:rsidRDefault="00FF262B" w:rsidP="00FF26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825F97" w:rsidRDefault="00825F97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F9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E0CF2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подразделу </w:t>
      </w:r>
      <w:r w:rsidR="009B2FB6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0605 </w:t>
      </w:r>
      <w:r w:rsidR="00AE0CF2" w:rsidRPr="00825F9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B2FB6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ругие вопросы   в области охраны окружающей среды </w:t>
      </w:r>
      <w:r w:rsidR="004B1385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C600AF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организацию и содержание мест захоронения твердых бытовых отходов </w:t>
      </w:r>
      <w:r w:rsidR="009B2FB6" w:rsidRPr="00825F9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D57A2C" w:rsidRPr="00825F9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B2FB6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составили</w:t>
      </w:r>
      <w:r w:rsidR="004B1385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00AF" w:rsidRPr="00825F97">
        <w:rPr>
          <w:rFonts w:ascii="Times New Roman" w:eastAsia="Times New Roman" w:hAnsi="Times New Roman"/>
          <w:sz w:val="26"/>
          <w:szCs w:val="26"/>
          <w:lang w:eastAsia="ru-RU"/>
        </w:rPr>
        <w:t>53 168,10</w:t>
      </w:r>
      <w:r w:rsidR="004B1385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C600AF" w:rsidRPr="00825F97">
        <w:rPr>
          <w:rFonts w:ascii="Times New Roman" w:eastAsia="Times New Roman" w:hAnsi="Times New Roman"/>
          <w:sz w:val="26"/>
          <w:szCs w:val="26"/>
          <w:lang w:eastAsia="ru-RU"/>
        </w:rPr>
        <w:t>69 592,00</w:t>
      </w:r>
      <w:r w:rsidR="004B1385" w:rsidRPr="00825F9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="00C600AF" w:rsidRPr="00825F9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5F9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5F97" w:rsidRDefault="00825F97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B2FB6" w:rsidRPr="00DE6BAB" w:rsidRDefault="00387E91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Раздел 0700 </w:t>
      </w:r>
      <w:r w:rsidR="009B2FB6" w:rsidRPr="00DE6B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Образование</w:t>
      </w:r>
    </w:p>
    <w:p w:rsidR="00387E91" w:rsidRPr="00DE6BAB" w:rsidRDefault="00387E91" w:rsidP="009B2FB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C30376" w:rsidRPr="00C30376" w:rsidRDefault="009B2FB6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</w:t>
      </w:r>
      <w:r w:rsidR="00EE7CE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 2020 год расходы по образованию составили 355 976 511,64 руб</w:t>
      </w:r>
      <w:r w:rsidR="00F1492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при плане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365 438 788,31 руб</w:t>
      </w:r>
      <w:r w:rsidR="00F1492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составляет 97,4 % к плану.</w:t>
      </w:r>
    </w:p>
    <w:p w:rsidR="008E0AB1" w:rsidRDefault="008E0AB1" w:rsidP="00EF6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C30376" w:rsidRPr="00C30376" w:rsidRDefault="00F14926" w:rsidP="00EF6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 п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одраздел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0701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B3B8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«дошкольное образование»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содержание дошкольных учреждений района из местного бюджета направлено 17 663 703,19 руб</w:t>
      </w:r>
      <w:r w:rsidR="00416DE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средств, при плане 20 648 950,46 руб</w:t>
      </w:r>
      <w:r w:rsidR="00416DE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или 85,5 % к плану. Среднесписочное число детей в детских дошкольных учреждениях за 2020 год составило 491 человек.</w:t>
      </w:r>
    </w:p>
    <w:p w:rsidR="00C30376" w:rsidRPr="00C30376" w:rsidRDefault="00C30376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Родительская плата определена постановлением администрации Погарского района в дошкольных учреждениях, расположенных в </w:t>
      </w:r>
      <w:proofErr w:type="spellStart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пгт</w:t>
      </w:r>
      <w:proofErr w:type="spellEnd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Погар в размере 55 рублей за одно посещение, в сельской местности – 50 рублей.</w:t>
      </w:r>
    </w:p>
    <w:p w:rsidR="00C30376" w:rsidRPr="00C30376" w:rsidRDefault="00EF6BF4" w:rsidP="000A3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исло групп в дошкольных учреждениях составляет 46. Штатная численность составляет 250,75 единиц, в том числе 85,85-педработников, 16 - руководящих и 148,9 младшего обслуживающего персонала. </w:t>
      </w:r>
      <w:r w:rsidR="0082378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з штатного расписания дошкольной группы МБОУ </w:t>
      </w:r>
      <w:proofErr w:type="spellStart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Посудичская</w:t>
      </w:r>
      <w:proofErr w:type="spellEnd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ООШ исключено 0,5 ставки должности «рабочий по обслуживанию» с 08.09.2020г (постановление администрации Погарского района Брянской области от 08.09.21 г № 637).                                                                      </w:t>
      </w:r>
    </w:p>
    <w:p w:rsidR="00C30376" w:rsidRPr="00C30376" w:rsidRDefault="00C30376" w:rsidP="00304D9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выплату </w:t>
      </w:r>
      <w:r w:rsidR="0082378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заработной платы (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материальн</w:t>
      </w:r>
      <w:r w:rsidR="0082378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ая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помощ</w:t>
      </w:r>
      <w:r w:rsidR="0082378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ь</w:t>
      </w:r>
      <w:r w:rsidR="000A338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 направлено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756 000 руб</w:t>
      </w:r>
      <w:r w:rsidR="000A338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789 000,00 руб</w:t>
      </w:r>
      <w:r w:rsidR="000A338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  <w:r w:rsidR="000A338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н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ачисления на выплату по оплате труда выплачено 1 991,70 руб</w:t>
      </w:r>
      <w:r w:rsidR="000D72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  плане 5 388,00 руб</w:t>
      </w:r>
      <w:r w:rsidR="000D72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 </w:t>
      </w:r>
    </w:p>
    <w:p w:rsidR="00C30376" w:rsidRPr="00C30376" w:rsidRDefault="008069EB" w:rsidP="000D7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Субсидии на укрепление материально-технической базы образовательных учреждений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(замена оконных блоков муниципальных образовательных организаций)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утверждено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 счет областного бюджета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1 077 727,09 руб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кассовый расход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составил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1 077 727,09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уб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69149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Софинансирование</w:t>
      </w:r>
      <w:proofErr w:type="spellEnd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субсидии на укрепление материально-технической базы образовательных учреждений </w:t>
      </w:r>
      <w:r w:rsidR="00485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(замена оконных блоков муниципальных образовательных организаций</w:t>
      </w:r>
      <w:r w:rsidR="000C19D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)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утверждено 102 127,00 руб</w:t>
      </w:r>
      <w:r w:rsidR="000D72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кассовый расход – 68 791,09 руб</w:t>
      </w:r>
      <w:r w:rsidR="00485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C30376" w:rsidRPr="00C30376" w:rsidRDefault="00C30376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Из средств областного</w:t>
      </w:r>
      <w:r w:rsidR="000C19D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бюджета направлено н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 финансовое обеспечение получения дошкольного образования в дошкольных образовательных организациях </w:t>
      </w:r>
      <w:proofErr w:type="gramStart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исполнен</w:t>
      </w:r>
      <w:proofErr w:type="gramEnd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6</w:t>
      </w:r>
      <w:r w:rsidR="0069149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2 699 693,81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="000C19D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36330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заработную плату с областного бюджета направлено 48 535 133, 81 руб</w:t>
      </w:r>
      <w:r w:rsidR="0036330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36330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</w:t>
      </w:r>
      <w:r w:rsidR="0036330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ачисления на выплату по оплате труда </w:t>
      </w:r>
      <w:r w:rsidR="00BD08A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направлено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14 164 560,00 руб</w:t>
      </w:r>
      <w:r w:rsidR="00BD08A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</w:p>
    <w:p w:rsidR="00C30376" w:rsidRPr="00C30376" w:rsidRDefault="00C30376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C30376" w:rsidRPr="00C30376" w:rsidRDefault="008E0AB1" w:rsidP="00930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 п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одраздел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 0702</w:t>
      </w:r>
      <w:r w:rsidR="00BB3B8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«общее образование»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направлено бюджетных сре</w:t>
      </w:r>
      <w:proofErr w:type="gramStart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  214 123 004,38 руб</w:t>
      </w:r>
      <w:r w:rsidR="00BF7A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216 535 127,16   руб</w:t>
      </w:r>
      <w:r w:rsidR="00BF7A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составляет 98,9 %.</w:t>
      </w:r>
      <w:r w:rsidR="00BF7A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Количество школьных учреждений в районе на конец года 25.</w:t>
      </w:r>
      <w:r w:rsidR="0093070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Численность учащихся в школах района на конец года - 2630 человека, количество </w:t>
      </w:r>
      <w:proofErr w:type="spellStart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классо</w:t>
      </w:r>
      <w:proofErr w:type="spellEnd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-к</w:t>
      </w:r>
      <w:proofErr w:type="gramEnd"/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омплектов - 247.</w:t>
      </w:r>
      <w:r w:rsidR="0093070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Штатная численность по школам составляет 589,4. В школах района на конец года функционирует 3 группы детей дошкольного возраста. </w:t>
      </w:r>
    </w:p>
    <w:p w:rsidR="00C30376" w:rsidRPr="00C30376" w:rsidRDefault="00930707" w:rsidP="00261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содержание школ направлено средств за счет местного бюджета в сумме 44 021 468,04 руб</w:t>
      </w:r>
      <w:r w:rsidR="006A12F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45 853 593,28 руб</w:t>
      </w:r>
      <w:r w:rsidR="006A12F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составляет 99,5 %</w:t>
      </w:r>
      <w:r w:rsidR="006A12F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заработную плату </w:t>
      </w:r>
      <w:r w:rsidR="006A12F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 местного бюджета направлено 2 626 406,13 руб</w:t>
      </w:r>
      <w:r w:rsidR="00A550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2 646 362,73 руб</w:t>
      </w:r>
      <w:r w:rsidR="00A550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в том числе</w:t>
      </w:r>
      <w:r w:rsidR="00A550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1 491 000 руб</w:t>
      </w:r>
      <w:r w:rsidR="00A550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 при таком же плане.</w:t>
      </w:r>
      <w:proofErr w:type="gramEnd"/>
      <w:r w:rsidR="00A550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начисления на выплату по оплате труда выплачено 392 713,29 руб</w:t>
      </w:r>
      <w:r w:rsidR="00261A0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413</w:t>
      </w:r>
      <w:r w:rsidR="00261A0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187,00 руб</w:t>
      </w:r>
      <w:r w:rsidR="00261A0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</w:p>
    <w:p w:rsidR="000E06B9" w:rsidRDefault="00C30376" w:rsidP="00F65C8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65C8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</w:p>
    <w:p w:rsidR="00F65C8A" w:rsidRPr="00C30376" w:rsidRDefault="00F65C8A" w:rsidP="000E06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счет средств федерального бюджета направлено:</w:t>
      </w:r>
    </w:p>
    <w:p w:rsidR="00F65C8A" w:rsidRPr="00C30376" w:rsidRDefault="004F4C15" w:rsidP="004F4C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</w:t>
      </w:r>
      <w:r w:rsidR="00EB16E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учреждений</w:t>
      </w:r>
      <w:r w:rsidR="00863F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утверждено 6 405 840,00 руб</w:t>
      </w:r>
      <w:r w:rsidR="00863F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кассовый расход 6 279 050,45 руб</w:t>
      </w:r>
      <w:r w:rsidR="00863F0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F65C8A" w:rsidRPr="00C30376" w:rsidRDefault="004F4C15" w:rsidP="004F4C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</w:t>
      </w:r>
      <w:r w:rsidR="00EB16E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организация бесплатного питания обучающихся, получающих начальное общее образование </w:t>
      </w:r>
      <w:proofErr w:type="gramStart"/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государственных</w:t>
      </w:r>
      <w:proofErr w:type="gramEnd"/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муниципальных образовательных учреждений: утверждено</w:t>
      </w:r>
      <w:r w:rsidR="00BF3F7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3 116 707,00 руб</w:t>
      </w:r>
      <w:r w:rsidR="00BF3F7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кассовый расход – 2 795 196,25</w:t>
      </w:r>
      <w:r w:rsidR="00BF3F7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BF3F7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F65C8A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0E06B9" w:rsidRDefault="00BF3F7E" w:rsidP="00BF3F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</w:p>
    <w:p w:rsidR="000E06B9" w:rsidRDefault="000E06B9" w:rsidP="00BF3F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E06B9" w:rsidRDefault="000E06B9" w:rsidP="00BF3F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E06B9" w:rsidRDefault="000E06B9" w:rsidP="00BF3F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F3F7E" w:rsidRPr="00C30376" w:rsidRDefault="00BF3F7E" w:rsidP="000E06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счет средств областного бюджета направлено:</w:t>
      </w:r>
    </w:p>
    <w:p w:rsidR="00BF3F7E" w:rsidRPr="00C30376" w:rsidRDefault="004F4C15" w:rsidP="004F4C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</w:t>
      </w:r>
      <w:r w:rsidR="00EB16E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субвенция на финансирование </w:t>
      </w:r>
      <w:r w:rsidR="000E06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бщеобразовательных </w:t>
      </w:r>
      <w:r w:rsidR="000E06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чреждений в части обеспечения основных общеобразовательных программ в сумме 157 419 826,00 руб</w:t>
      </w:r>
      <w:r w:rsidR="000E06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0131E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 в том числе</w:t>
      </w:r>
      <w:r w:rsidR="008F71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заработную плату</w:t>
      </w:r>
      <w:r w:rsidR="00FF0E8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направлено 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121 150 082,30 руб</w:t>
      </w:r>
      <w:r w:rsidR="000131E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 </w:t>
      </w:r>
      <w:r w:rsidR="000131E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таком же плане, 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начисления на заработную плату 36 269 743,70 руб</w:t>
      </w:r>
      <w:r w:rsidR="0019612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</w:p>
    <w:p w:rsidR="009C0231" w:rsidRDefault="004F4C15" w:rsidP="004F4C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</w:t>
      </w:r>
      <w:r w:rsidR="00EB16E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организация бесплатного питания обучающихся, получающих начальное общее образование </w:t>
      </w:r>
      <w:proofErr w:type="gramStart"/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государственных</w:t>
      </w:r>
      <w:proofErr w:type="gramEnd"/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муниципальных образовательных учреждений: утверждено 271 018 ,00 руб</w:t>
      </w:r>
      <w:r w:rsidR="009C02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кассовый расход 243 060,55 руб</w:t>
      </w:r>
      <w:r w:rsidR="009C02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</w:p>
    <w:p w:rsidR="00BF3F7E" w:rsidRPr="00C30376" w:rsidRDefault="004F4C15" w:rsidP="004F4C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</w:t>
      </w:r>
      <w:r w:rsidR="00EB16E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субсидии на укрепление материально-технической базы образовательных учреждений утверждено 2 985 087,51 руб</w:t>
      </w:r>
      <w:r w:rsidR="009C02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кассовый расход 2</w:t>
      </w:r>
      <w:r w:rsidR="009C02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980 243,50 руб</w:t>
      </w:r>
      <w:r w:rsidR="009C02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BF3F7E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EB16E9" w:rsidRDefault="00FF0E8E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</w:p>
    <w:p w:rsidR="008F71F9" w:rsidRDefault="00FF0E8E" w:rsidP="00EB16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 счет средств районного бюджета направлено:</w:t>
      </w:r>
    </w:p>
    <w:p w:rsidR="00C30376" w:rsidRDefault="002D1EE2" w:rsidP="002D1E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D1EE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на организацию</w:t>
      </w:r>
      <w:r w:rsidR="00C30376" w:rsidRPr="002D1EE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бесплатного питания обучающихся, получающих начальное общее образование </w:t>
      </w:r>
      <w:proofErr w:type="gramStart"/>
      <w:r w:rsidR="00C30376" w:rsidRPr="002D1EE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C30376" w:rsidRPr="002D1EE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C30376" w:rsidRPr="002D1EE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государственных</w:t>
      </w:r>
      <w:proofErr w:type="gramEnd"/>
      <w:r w:rsidR="00C30376" w:rsidRPr="002D1EE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муниципальных образовательных учреждений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2D1EE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утверждено 216 237,77 руб</w:t>
      </w:r>
      <w:r w:rsidR="003173D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2D1EE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кассовый расход – 193 931,28 руб</w:t>
      </w:r>
      <w:r w:rsidR="00F5302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лей;</w:t>
      </w:r>
    </w:p>
    <w:p w:rsidR="00C30376" w:rsidRPr="00C30376" w:rsidRDefault="00F5302E" w:rsidP="00F530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* </w:t>
      </w:r>
      <w:proofErr w:type="spellStart"/>
      <w:r w:rsidR="003815C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офинансирование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субсидии на укрепление материально-технической базы образовательных учреждений утверждено 266 817,60 руб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кассовый расход 190 228,31 руб</w:t>
      </w:r>
      <w:r w:rsidR="0006676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лей.</w:t>
      </w:r>
    </w:p>
    <w:p w:rsidR="00C30376" w:rsidRPr="00C30376" w:rsidRDefault="00C30376" w:rsidP="00F65C8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</w:t>
      </w:r>
    </w:p>
    <w:p w:rsidR="00C30376" w:rsidRPr="00C30376" w:rsidRDefault="0006676C" w:rsidP="000667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 п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одраздел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</w:t>
      </w:r>
      <w:r w:rsidR="00A8724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0703 «</w:t>
      </w:r>
      <w:proofErr w:type="gramStart"/>
      <w:r w:rsidR="00A8724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дополнительное</w:t>
      </w:r>
      <w:proofErr w:type="gramEnd"/>
      <w:r w:rsidR="00A8724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образований детей»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из местного бюджета направлено</w:t>
      </w:r>
      <w:r w:rsidR="00EB7C5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16 549 741,89</w:t>
      </w:r>
      <w:r w:rsidR="008667B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средств при плане </w:t>
      </w:r>
      <w:r w:rsidR="006876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16 968 559,17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или </w:t>
      </w:r>
      <w:r w:rsidR="0092309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97,5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 к плану.</w:t>
      </w:r>
    </w:p>
    <w:p w:rsidR="00EB5D4D" w:rsidRDefault="00EB5D4D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C11C15" w:rsidRPr="00C30376" w:rsidRDefault="00C30376" w:rsidP="00093B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ДЮСШ</w:t>
      </w:r>
    </w:p>
    <w:p w:rsidR="00C30376" w:rsidRPr="00C30376" w:rsidRDefault="00C30376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Число учащихся, посещающих детскую </w:t>
      </w:r>
      <w:r w:rsidR="00EB5D4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юношескую спортивную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школу     225 человек. Штатная численность</w:t>
      </w:r>
      <w:r w:rsidR="00EB5D4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11 единиц, в </w:t>
      </w:r>
      <w:proofErr w:type="spellStart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т.ч</w:t>
      </w:r>
      <w:proofErr w:type="spellEnd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педработников</w:t>
      </w:r>
      <w:proofErr w:type="spellEnd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5</w:t>
      </w:r>
      <w:r w:rsidR="00EB5D4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единиц</w:t>
      </w:r>
      <w:r w:rsidR="005E4C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финансирование дет</w:t>
      </w:r>
      <w:r w:rsidR="005E4C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ской юношеской спортивной школы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направлено средств местного бюджета в сумме 2 645 347,68 руб</w:t>
      </w:r>
      <w:r w:rsidR="005E4C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2</w:t>
      </w:r>
      <w:r w:rsidR="005E4C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921 878,31 руб</w:t>
      </w:r>
      <w:r w:rsidR="005E4C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</w:p>
    <w:p w:rsidR="00EB3F49" w:rsidRDefault="00C30376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На заработную плату направлено сре</w:t>
      </w:r>
      <w:proofErr w:type="gramStart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1 463 917,17 руб</w:t>
      </w:r>
      <w:r w:rsidR="0034007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при плане 1 603 529,80 руб</w:t>
      </w:r>
      <w:r w:rsidR="00EB3F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в том числе</w:t>
      </w:r>
      <w:r w:rsidR="00EB3F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18</w:t>
      </w:r>
      <w:r w:rsidR="00225A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000</w:t>
      </w:r>
      <w:r w:rsidR="00225A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,00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="00EB3F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при плане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18 000,00 руб</w:t>
      </w:r>
      <w:r w:rsidR="00EB3F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</w:p>
    <w:p w:rsidR="00EB3F49" w:rsidRDefault="00EB3F49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C11C15" w:rsidRDefault="00C30376" w:rsidP="00093B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Дом  детского творчества</w:t>
      </w:r>
    </w:p>
    <w:p w:rsidR="00C30376" w:rsidRPr="00C30376" w:rsidRDefault="00225A03" w:rsidP="00306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личество учащихся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803 человек.  Штатная численность 24 единиц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ы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в том числе педагогических работников 22. Количество групп 96.</w:t>
      </w:r>
      <w:r w:rsidR="003064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финансирование </w:t>
      </w:r>
      <w:r w:rsidR="003064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ома творчества направлено с</w:t>
      </w:r>
      <w:r w:rsidR="003064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редств местного бюджета в сумме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6 214 411,24 руб</w:t>
      </w:r>
      <w:r w:rsidR="003064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</w:t>
      </w:r>
      <w:r w:rsidR="003064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6 239 706,54 рублей.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C30376" w:rsidRPr="00C30376" w:rsidRDefault="00C30376" w:rsidP="00093B7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На заработную плату направлено сре</w:t>
      </w:r>
      <w:proofErr w:type="gramStart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3 964 457,43 руб</w:t>
      </w:r>
      <w:r w:rsidR="00BA30D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при    плане   3 966 039,70 руб</w:t>
      </w:r>
      <w:r w:rsidR="00BA30D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093B7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BA30D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093B7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том числе 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30</w:t>
      </w:r>
      <w:r w:rsidR="00093B7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000</w:t>
      </w:r>
      <w:r w:rsidR="00093B7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,00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="00093B7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 </w:t>
      </w:r>
    </w:p>
    <w:p w:rsidR="00093B7F" w:rsidRDefault="00C30376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</w:t>
      </w:r>
    </w:p>
    <w:p w:rsidR="00C11C15" w:rsidRPr="00C30376" w:rsidRDefault="00C30376" w:rsidP="002326F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ДШИ</w:t>
      </w:r>
    </w:p>
    <w:p w:rsidR="00C30376" w:rsidRPr="00C30376" w:rsidRDefault="00C30376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Музыкальную школу пос</w:t>
      </w:r>
      <w:r w:rsidR="002326F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ещают в среднем 157 ребенок. Ш</w:t>
      </w:r>
      <w:r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татная численность   38,2 единиц, в том числе педагогических работников 35,7.         </w:t>
      </w:r>
    </w:p>
    <w:p w:rsidR="00C30376" w:rsidRPr="00C30376" w:rsidRDefault="00882758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Утверждено </w:t>
      </w:r>
      <w:r w:rsidR="004507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обеспечение деятельности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музыкальн</w:t>
      </w:r>
      <w:r w:rsidR="004507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школ</w:t>
      </w:r>
      <w:r w:rsidR="004507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ы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 счет средств местного бюджета 7 806 974,32 руб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кассовое исполнение сложилось в сумме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7 689 982,97 руб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лей. Н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заработную плату направлено средств местного бюджета в сумме 5 704 485,36 руб</w:t>
      </w:r>
      <w:r w:rsidR="004574D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 плане 5 745 696,00 руб</w:t>
      </w:r>
      <w:r w:rsidR="004574D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лей,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том числе</w:t>
      </w:r>
      <w:r w:rsidR="004574D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51 000,00 руб</w:t>
      </w:r>
      <w:r w:rsidR="004574D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C30376" w:rsidRPr="00C3037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</w:p>
    <w:p w:rsidR="00EC31B2" w:rsidRDefault="00EC31B2" w:rsidP="00C303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56607" w:rsidRPr="00DE6BAB" w:rsidRDefault="004761D1" w:rsidP="0025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256607" w:rsidRPr="00DE6BAB">
        <w:rPr>
          <w:rFonts w:ascii="Times New Roman" w:hAnsi="Times New Roman"/>
          <w:bCs/>
          <w:sz w:val="26"/>
          <w:szCs w:val="26"/>
        </w:rPr>
        <w:t>о подразделу 0707</w:t>
      </w:r>
      <w:r w:rsidR="00256607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903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«молодежная политика» </w:t>
      </w:r>
      <w:r w:rsidR="00256607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исполнено</w:t>
      </w:r>
      <w:r w:rsidR="0025660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</w:t>
      </w:r>
      <w:proofErr w:type="gramStart"/>
      <w:r w:rsidR="0025660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="0025660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умме </w:t>
      </w:r>
      <w:r w:rsidR="008C5B7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19 725,00</w:t>
      </w:r>
      <w:r w:rsidR="0025660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8C5B7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557 617,02 </w:t>
      </w:r>
      <w:r w:rsidR="0025660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рублей, что составляет </w:t>
      </w:r>
      <w:r w:rsidR="008C5B7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3,5</w:t>
      </w:r>
      <w:r w:rsidR="0025660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%, в том числе:</w:t>
      </w:r>
    </w:p>
    <w:p w:rsidR="00256607" w:rsidRPr="00DE6BAB" w:rsidRDefault="00256607" w:rsidP="00256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Из областного бюджета субсидия на проведение мероприятий по оздоровлению детей утверждено </w:t>
      </w:r>
      <w:r w:rsidR="009F1EF3">
        <w:rPr>
          <w:rFonts w:ascii="Times New Roman" w:hAnsi="Times New Roman"/>
          <w:bCs/>
          <w:color w:val="000000"/>
          <w:sz w:val="26"/>
          <w:szCs w:val="26"/>
        </w:rPr>
        <w:t>524 160,00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</w:t>
      </w:r>
      <w:r w:rsidR="009F1EF3">
        <w:rPr>
          <w:rFonts w:ascii="Times New Roman" w:hAnsi="Times New Roman"/>
          <w:bCs/>
          <w:color w:val="000000"/>
          <w:sz w:val="26"/>
          <w:szCs w:val="26"/>
        </w:rPr>
        <w:t>12 956,21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рублей, остаток на счете бюджетного учреждения 0,0 рублей. </w:t>
      </w:r>
      <w:proofErr w:type="spellStart"/>
      <w:r w:rsidRPr="00DE6BAB">
        <w:rPr>
          <w:rFonts w:ascii="Times New Roman" w:hAnsi="Times New Roman"/>
          <w:bCs/>
          <w:color w:val="000000"/>
          <w:sz w:val="26"/>
          <w:szCs w:val="26"/>
        </w:rPr>
        <w:t>Софинансирование</w:t>
      </w:r>
      <w:proofErr w:type="spellEnd"/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на проведение мероприятия проплачено в сумме </w:t>
      </w:r>
      <w:r w:rsidR="00B33C17">
        <w:rPr>
          <w:rFonts w:ascii="Times New Roman" w:hAnsi="Times New Roman"/>
          <w:bCs/>
          <w:color w:val="000000"/>
          <w:sz w:val="26"/>
          <w:szCs w:val="26"/>
        </w:rPr>
        <w:t xml:space="preserve">6 768,79 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рублей при плане </w:t>
      </w:r>
      <w:r w:rsidR="00B33C17">
        <w:rPr>
          <w:rFonts w:ascii="Times New Roman" w:hAnsi="Times New Roman"/>
          <w:bCs/>
          <w:color w:val="000000"/>
          <w:sz w:val="26"/>
          <w:szCs w:val="26"/>
        </w:rPr>
        <w:t>33 457,02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рублей, остаток на счете бюджетного учреждения 0,0 рублей.</w:t>
      </w:r>
    </w:p>
    <w:p w:rsidR="00256607" w:rsidRDefault="00256607" w:rsidP="00256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A7C6E" w:rsidRPr="00305E63" w:rsidRDefault="004761D1" w:rsidP="002A7C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2A7C6E" w:rsidRPr="00305E63">
        <w:rPr>
          <w:rFonts w:ascii="Times New Roman" w:hAnsi="Times New Roman"/>
          <w:bCs/>
          <w:color w:val="000000"/>
          <w:sz w:val="26"/>
          <w:szCs w:val="26"/>
        </w:rPr>
        <w:t>о подразделу 0709</w:t>
      </w:r>
      <w:r w:rsidR="002A7C6E" w:rsidRPr="00305E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исполнено</w:t>
      </w:r>
      <w:r w:rsidR="002A7C6E"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</w:t>
      </w:r>
      <w:proofErr w:type="gramStart"/>
      <w:r w:rsidR="002A7C6E"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="002A7C6E"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4</w:t>
      </w:r>
      <w:r w:rsidR="0003662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3 774 125,19</w:t>
      </w:r>
      <w:r w:rsidR="002A7C6E"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03662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44 381 402,60</w:t>
      </w:r>
      <w:r w:rsidR="002A7C6E"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 что составляет 98,</w:t>
      </w:r>
      <w:r w:rsidR="00485CF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</w:t>
      </w:r>
      <w:r w:rsidR="002A7C6E"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%, в том числе:</w:t>
      </w:r>
    </w:p>
    <w:p w:rsidR="002A7C6E" w:rsidRPr="00305E63" w:rsidRDefault="002A7C6E" w:rsidP="002A7C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A7C6E" w:rsidRPr="00305E63" w:rsidRDefault="002A7C6E" w:rsidP="002A7C6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* Центр психолого-медико-социального сопровождения </w:t>
      </w:r>
    </w:p>
    <w:p w:rsidR="002A7C6E" w:rsidRPr="00305E63" w:rsidRDefault="002A7C6E" w:rsidP="002A7C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Штатная численность составляет 5,25 единиц, в </w:t>
      </w:r>
      <w:proofErr w:type="spellStart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т.ч</w:t>
      </w:r>
      <w:proofErr w:type="spellEnd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педагогических работников 4 единицы</w:t>
      </w:r>
      <w:r w:rsidRPr="00305E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содержание центра психолого-медико-социального сопровождения направлено средств бюджета в сумме 1</w:t>
      </w:r>
      <w:r w:rsidR="006C4E0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</w:t>
      </w:r>
      <w:r w:rsidR="006C4E0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90 398,67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рублей при плане </w:t>
      </w:r>
      <w:r w:rsidR="006C4E0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1 468 209,62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рублей.</w:t>
      </w:r>
    </w:p>
    <w:p w:rsidR="002A7C6E" w:rsidRPr="00305E63" w:rsidRDefault="002A7C6E" w:rsidP="002A7C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заработную плату направлено средств в сумме 9</w:t>
      </w:r>
      <w:r w:rsidR="006C4E0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55 395,43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рублей при плане </w:t>
      </w:r>
      <w:r w:rsidR="008154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1 005 840,00 </w:t>
      </w:r>
      <w:proofErr w:type="gramStart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</w:t>
      </w:r>
      <w:proofErr w:type="gramEnd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на выплату </w:t>
      </w:r>
      <w:r w:rsidR="008154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материальной помощи работникам 9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 000,00 рублей при плане </w:t>
      </w:r>
      <w:r w:rsidR="008154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000,00 рублей.</w:t>
      </w:r>
    </w:p>
    <w:p w:rsidR="002A7C6E" w:rsidRPr="00305E63" w:rsidRDefault="002A7C6E" w:rsidP="002A7C6E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A7C6E" w:rsidRPr="00305E63" w:rsidRDefault="002A7C6E" w:rsidP="002A7C6E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*Центральный аппарат</w:t>
      </w:r>
    </w:p>
    <w:p w:rsidR="002A7C6E" w:rsidRPr="00305E63" w:rsidRDefault="002A7C6E" w:rsidP="002A7C6E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Штатная численность 2 единицы. Направлено бюджетных сре</w:t>
      </w:r>
      <w:proofErr w:type="gramStart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умме </w:t>
      </w:r>
      <w:r w:rsidR="00DB3B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1 322 201,62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 </w:t>
      </w:r>
      <w:r w:rsidR="00DB3B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1 455 429,00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рублей. На заработную плату направлено средств в сумме </w:t>
      </w:r>
      <w:r w:rsidR="00DB3B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1 018 557,12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DB3B4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1 117 841,00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</w:t>
      </w:r>
      <w:proofErr w:type="gramEnd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на выплату материальной помощи работникам 8 000,00 рублей при плане 8 000,00 рублей.</w:t>
      </w:r>
    </w:p>
    <w:p w:rsidR="002A7C6E" w:rsidRPr="00305E63" w:rsidRDefault="002A7C6E" w:rsidP="002A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 xml:space="preserve">*Бухгалтерия    </w:t>
      </w:r>
    </w:p>
    <w:p w:rsidR="002A7C6E" w:rsidRPr="00305E63" w:rsidRDefault="002A7C6E" w:rsidP="002A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Штатная численность централизованной бухгалтерии составляет 27 единиц.  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содержание бухгалтерии направлено средств районного бюджета в сумме </w:t>
      </w:r>
      <w:r w:rsidR="007B01C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9 038 561,36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7B01C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9 262 600,19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рублей. На заработную плату направлено сре</w:t>
      </w:r>
      <w:proofErr w:type="gramStart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умме </w:t>
      </w:r>
      <w:r w:rsidR="00CA1AE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6 417 063,29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CA1AE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6 497 858,00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CA1AE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в том числе на выплату материальной помощи работникам 100 000,00 рублей при плане 100 000,00 рублей.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</w:p>
    <w:p w:rsidR="002A7C6E" w:rsidRPr="00305E63" w:rsidRDefault="002A7C6E" w:rsidP="002A7C6E">
      <w:pPr>
        <w:spacing w:after="0" w:line="240" w:lineRule="auto"/>
        <w:ind w:left="708"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sz w:val="26"/>
          <w:szCs w:val="26"/>
          <w:lang w:eastAsia="ru-RU"/>
        </w:rPr>
        <w:t>* Центр материально-технического снабжения</w:t>
      </w:r>
    </w:p>
    <w:p w:rsidR="002A7C6E" w:rsidRPr="00305E63" w:rsidRDefault="002A7C6E" w:rsidP="002A7C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sz w:val="26"/>
          <w:szCs w:val="26"/>
          <w:lang w:eastAsia="ru-RU"/>
        </w:rPr>
        <w:t>Штатная численность центра материально-технического снабжения составляет 107,35 единиц. Н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содержание центра материально-технического снабжения     напра</w:t>
      </w:r>
      <w:r w:rsidR="00CA1AE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влено бюджетных сре</w:t>
      </w:r>
      <w:proofErr w:type="gramStart"/>
      <w:r w:rsidR="00CA1AE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="00CA1AE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21 447 784,44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86711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21 480 872,52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рублей.</w:t>
      </w:r>
      <w:r w:rsidR="0086711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заработную плату направлено средств в сумме </w:t>
      </w:r>
      <w:r w:rsidR="0086711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16 219 458,91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рублей при плане </w:t>
      </w:r>
      <w:r w:rsidR="0086711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16 239 331,29 </w:t>
      </w:r>
      <w:proofErr w:type="gramStart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</w:t>
      </w:r>
      <w:proofErr w:type="gramEnd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на выплату материальной помощи работникам </w:t>
      </w:r>
      <w:r w:rsidR="004332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312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 000,00 рублей при плане </w:t>
      </w:r>
      <w:r w:rsidR="004332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312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000,00 рублей.</w:t>
      </w:r>
    </w:p>
    <w:p w:rsidR="002A7C6E" w:rsidRPr="00305E63" w:rsidRDefault="002A7C6E" w:rsidP="002A7C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4332EF" w:rsidRDefault="004332EF" w:rsidP="002A7C6E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4332EF" w:rsidRDefault="004332EF" w:rsidP="002A7C6E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A7C6E" w:rsidRPr="00305E63" w:rsidRDefault="002A7C6E" w:rsidP="002A7C6E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*Методический кабинет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На содержание методкабинета направлено сре</w:t>
      </w:r>
      <w:proofErr w:type="gramStart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1</w:t>
      </w:r>
      <w:r w:rsidR="004332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</w:t>
      </w:r>
      <w:r w:rsidR="004332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94 088,93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3961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1 729 841,00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рублей. На заработную плату направлено средств</w:t>
      </w:r>
      <w:r w:rsidR="0024082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</w:t>
      </w:r>
      <w:r w:rsidR="003961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сумме 1 229 602,96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1</w:t>
      </w:r>
      <w:r w:rsidR="003961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328 603,00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</w:t>
      </w:r>
      <w:proofErr w:type="gramEnd"/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на выплату материальной помощи работникам 2</w:t>
      </w:r>
      <w:r w:rsidR="0039610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000,0</w:t>
      </w:r>
      <w:r w:rsidR="0024082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 рублей при плане 20 000,00 рублей.</w:t>
      </w: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05E6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</w:p>
    <w:p w:rsidR="002A7C6E" w:rsidRPr="00305E63" w:rsidRDefault="002A7C6E" w:rsidP="002A7C6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>На реализацию мероприятий израсходовано 8</w:t>
      </w:r>
      <w:r w:rsidR="006F7983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>9</w:t>
      </w:r>
      <w:r w:rsidR="006F7983">
        <w:rPr>
          <w:rFonts w:ascii="Times New Roman" w:hAnsi="Times New Roman"/>
          <w:bCs/>
          <w:color w:val="000000"/>
          <w:sz w:val="26"/>
          <w:szCs w:val="26"/>
        </w:rPr>
        <w:t>81 089,27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 при плане 8</w:t>
      </w:r>
      <w:r w:rsidR="006F7983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>9</w:t>
      </w:r>
      <w:r w:rsidR="006F7983">
        <w:rPr>
          <w:rFonts w:ascii="Times New Roman" w:hAnsi="Times New Roman"/>
          <w:bCs/>
          <w:color w:val="000000"/>
          <w:sz w:val="26"/>
          <w:szCs w:val="26"/>
        </w:rPr>
        <w:t>84 450,27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рублей: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противодействию злоупотребления наркотикам и их незаконному обороту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утверждено – </w:t>
      </w:r>
      <w:r w:rsidR="00236221">
        <w:rPr>
          <w:rFonts w:ascii="Times New Roman" w:hAnsi="Times New Roman"/>
          <w:bCs/>
          <w:color w:val="000000"/>
          <w:sz w:val="26"/>
          <w:szCs w:val="26"/>
        </w:rPr>
        <w:t>28 000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>,00 рублей, кассовый расход -</w:t>
      </w:r>
      <w:r w:rsidR="00236221">
        <w:rPr>
          <w:rFonts w:ascii="Times New Roman" w:hAnsi="Times New Roman"/>
          <w:bCs/>
          <w:color w:val="000000"/>
          <w:sz w:val="26"/>
          <w:szCs w:val="26"/>
        </w:rPr>
        <w:t>27 999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>,00 рублей;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обеспечению пожарной безопасности объектов образования Погарского района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утверждено – </w:t>
      </w:r>
      <w:r w:rsidR="00236221">
        <w:rPr>
          <w:rFonts w:ascii="Times New Roman" w:hAnsi="Times New Roman"/>
          <w:bCs/>
          <w:color w:val="000000"/>
          <w:sz w:val="26"/>
          <w:szCs w:val="26"/>
        </w:rPr>
        <w:t>232 220,27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– </w:t>
      </w:r>
      <w:r w:rsidR="00236221">
        <w:rPr>
          <w:rFonts w:ascii="Times New Roman" w:hAnsi="Times New Roman"/>
          <w:bCs/>
          <w:color w:val="000000"/>
          <w:sz w:val="26"/>
          <w:szCs w:val="26"/>
        </w:rPr>
        <w:t>232 220,27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рублей;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поддержке одаренных детей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утверждено – </w:t>
      </w:r>
      <w:r w:rsidR="00D328A9">
        <w:rPr>
          <w:rFonts w:ascii="Times New Roman" w:hAnsi="Times New Roman"/>
          <w:bCs/>
          <w:color w:val="000000"/>
          <w:sz w:val="26"/>
          <w:szCs w:val="26"/>
        </w:rPr>
        <w:t>43 830,00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-</w:t>
      </w:r>
      <w:r w:rsidR="00D328A9">
        <w:rPr>
          <w:rFonts w:ascii="Times New Roman" w:hAnsi="Times New Roman"/>
          <w:bCs/>
          <w:color w:val="000000"/>
          <w:sz w:val="26"/>
          <w:szCs w:val="26"/>
        </w:rPr>
        <w:t>40 470,00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рублей; 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-субсидия на мероприятия по организации временного трудоустройства несовершеннолетних граждан в возрасте от 14 до 18 лет в </w:t>
      </w:r>
      <w:proofErr w:type="spellStart"/>
      <w:r w:rsidRPr="00305E63">
        <w:rPr>
          <w:rFonts w:ascii="Times New Roman" w:hAnsi="Times New Roman"/>
          <w:bCs/>
          <w:color w:val="000000"/>
          <w:sz w:val="26"/>
          <w:szCs w:val="26"/>
        </w:rPr>
        <w:t>Погарском</w:t>
      </w:r>
      <w:proofErr w:type="spellEnd"/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районе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утверждено – </w:t>
      </w:r>
      <w:r w:rsidR="00D328A9">
        <w:rPr>
          <w:rFonts w:ascii="Times New Roman" w:hAnsi="Times New Roman"/>
          <w:bCs/>
          <w:color w:val="000000"/>
          <w:sz w:val="26"/>
          <w:szCs w:val="26"/>
        </w:rPr>
        <w:t>0,00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– </w:t>
      </w:r>
      <w:r w:rsidR="00D328A9">
        <w:rPr>
          <w:rFonts w:ascii="Times New Roman" w:hAnsi="Times New Roman"/>
          <w:bCs/>
          <w:color w:val="000000"/>
          <w:sz w:val="26"/>
          <w:szCs w:val="26"/>
        </w:rPr>
        <w:t>0,00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рублей; 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-субсидия на мероприятия по повышению безопасности дорожного движения в </w:t>
      </w:r>
      <w:proofErr w:type="spellStart"/>
      <w:r w:rsidRPr="00305E63">
        <w:rPr>
          <w:rFonts w:ascii="Times New Roman" w:hAnsi="Times New Roman"/>
          <w:bCs/>
          <w:color w:val="000000"/>
          <w:sz w:val="26"/>
          <w:szCs w:val="26"/>
        </w:rPr>
        <w:t>Погарском</w:t>
      </w:r>
      <w:proofErr w:type="spellEnd"/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районе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утверждено – </w:t>
      </w:r>
      <w:r w:rsidR="0028654A">
        <w:rPr>
          <w:rFonts w:ascii="Times New Roman" w:hAnsi="Times New Roman"/>
          <w:bCs/>
          <w:color w:val="000000"/>
          <w:sz w:val="26"/>
          <w:szCs w:val="26"/>
        </w:rPr>
        <w:t>50 000,00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– </w:t>
      </w:r>
      <w:r w:rsidR="0028654A">
        <w:rPr>
          <w:rFonts w:ascii="Times New Roman" w:hAnsi="Times New Roman"/>
          <w:bCs/>
          <w:color w:val="000000"/>
          <w:sz w:val="26"/>
          <w:szCs w:val="26"/>
        </w:rPr>
        <w:t>50 000,00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 xml:space="preserve"> рублей; </w:t>
      </w: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A7C6E" w:rsidRPr="00305E63" w:rsidRDefault="002A7C6E" w:rsidP="002A7C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>-субсидия на предоставление мер социальной поддержки работникам образовательных организаций, работающих в сельских населенных пунктах</w:t>
      </w:r>
    </w:p>
    <w:p w:rsidR="002A7C6E" w:rsidRPr="00DE6BAB" w:rsidRDefault="002A7C6E" w:rsidP="002A7C6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5E63">
        <w:rPr>
          <w:rFonts w:ascii="Times New Roman" w:hAnsi="Times New Roman"/>
          <w:bCs/>
          <w:color w:val="000000"/>
          <w:sz w:val="26"/>
          <w:szCs w:val="26"/>
        </w:rPr>
        <w:t>утверждено – 8</w:t>
      </w:r>
      <w:r w:rsidR="0028654A">
        <w:rPr>
          <w:rFonts w:ascii="Times New Roman" w:hAnsi="Times New Roman"/>
          <w:bCs/>
          <w:color w:val="000000"/>
          <w:sz w:val="26"/>
          <w:szCs w:val="26"/>
        </w:rPr>
        <w:t> 630 400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>,00 рублей, кассовый расход – 8</w:t>
      </w:r>
      <w:r w:rsidR="0028654A">
        <w:rPr>
          <w:rFonts w:ascii="Times New Roman" w:hAnsi="Times New Roman"/>
          <w:bCs/>
          <w:color w:val="000000"/>
          <w:sz w:val="26"/>
          <w:szCs w:val="26"/>
        </w:rPr>
        <w:t> 630 40</w:t>
      </w:r>
      <w:r w:rsidRPr="00305E63">
        <w:rPr>
          <w:rFonts w:ascii="Times New Roman" w:hAnsi="Times New Roman"/>
          <w:bCs/>
          <w:color w:val="000000"/>
          <w:sz w:val="26"/>
          <w:szCs w:val="26"/>
        </w:rPr>
        <w:t>0,00 рублей.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2A7C6E" w:rsidRPr="00DE6BAB" w:rsidRDefault="002A7C6E" w:rsidP="002A7C6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A7C6E" w:rsidRPr="00DE6BAB" w:rsidRDefault="002A7C6E" w:rsidP="00256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A10BF9" w:rsidRDefault="00A10BF9" w:rsidP="00A10B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0BF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</w:t>
      </w:r>
      <w:r w:rsidR="009B2FB6" w:rsidRPr="00A10BF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аздел 0800 Культура.</w:t>
      </w:r>
    </w:p>
    <w:p w:rsidR="00A60EE4" w:rsidRPr="00DE6BAB" w:rsidRDefault="00A60EE4" w:rsidP="00A60EE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4F38B9" w:rsidP="00A60EE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9B3A2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разделу 0800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культуру израсходовано </w:t>
      </w:r>
      <w:r w:rsidR="009B3A26">
        <w:rPr>
          <w:rFonts w:ascii="Times New Roman" w:eastAsia="Times New Roman" w:hAnsi="Times New Roman"/>
          <w:sz w:val="26"/>
          <w:szCs w:val="26"/>
          <w:lang w:eastAsia="ru-RU"/>
        </w:rPr>
        <w:t xml:space="preserve">32 150 266,46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574E2C">
        <w:rPr>
          <w:rFonts w:ascii="Times New Roman" w:eastAsia="Times New Roman" w:hAnsi="Times New Roman"/>
          <w:sz w:val="26"/>
          <w:szCs w:val="26"/>
          <w:lang w:eastAsia="ru-RU"/>
        </w:rPr>
        <w:t xml:space="preserve">35 703 164,60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50338C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9</w:t>
      </w:r>
      <w:r w:rsidR="00574E2C"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%, в том числе:</w:t>
      </w:r>
    </w:p>
    <w:p w:rsidR="000F019F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9B2FB6" w:rsidRPr="00DE6BAB" w:rsidRDefault="000F019F" w:rsidP="000F019F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Музей.</w:t>
      </w:r>
    </w:p>
    <w:p w:rsidR="00830D5B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E40B22" w:rsidRPr="00DE6BAB" w:rsidRDefault="009B2FB6" w:rsidP="00830D5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содержание музея в 20</w:t>
      </w:r>
      <w:r w:rsidR="001F0FC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направлено 2</w:t>
      </w:r>
      <w:r w:rsidR="00F61F82">
        <w:rPr>
          <w:rFonts w:ascii="Times New Roman" w:eastAsia="Times New Roman" w:hAnsi="Times New Roman"/>
          <w:sz w:val="26"/>
          <w:szCs w:val="26"/>
          <w:lang w:eastAsia="ru-RU"/>
        </w:rPr>
        <w:t> 357 472,7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40B2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2F95">
        <w:rPr>
          <w:rFonts w:ascii="Times New Roman" w:eastAsia="Times New Roman" w:hAnsi="Times New Roman"/>
          <w:sz w:val="26"/>
          <w:szCs w:val="26"/>
          <w:lang w:eastAsia="ru-RU"/>
        </w:rPr>
        <w:t>42 940,60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или 9</w:t>
      </w:r>
      <w:r w:rsidR="001F4A6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</w:t>
      </w:r>
      <w:r w:rsidR="005B587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B58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заработную плату составили </w:t>
      </w:r>
      <w:r w:rsidR="005B5876">
        <w:rPr>
          <w:rFonts w:ascii="Times New Roman" w:eastAsia="Times New Roman" w:hAnsi="Times New Roman"/>
          <w:sz w:val="26"/>
          <w:szCs w:val="26"/>
          <w:lang w:eastAsia="ru-RU"/>
        </w:rPr>
        <w:t>1 332 216,46</w:t>
      </w:r>
      <w:r w:rsidR="005B58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5B5876">
        <w:rPr>
          <w:rFonts w:ascii="Times New Roman" w:eastAsia="Times New Roman" w:hAnsi="Times New Roman"/>
          <w:sz w:val="26"/>
          <w:szCs w:val="26"/>
          <w:lang w:eastAsia="ru-RU"/>
        </w:rPr>
        <w:t>1 332 302,43</w:t>
      </w:r>
      <w:r w:rsidR="005B58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Расходы на начисления на оплату труда составили </w:t>
      </w:r>
      <w:r w:rsidR="004556F9">
        <w:rPr>
          <w:rFonts w:ascii="Times New Roman" w:eastAsia="Times New Roman" w:hAnsi="Times New Roman"/>
          <w:sz w:val="26"/>
          <w:szCs w:val="26"/>
          <w:lang w:eastAsia="ru-RU"/>
        </w:rPr>
        <w:t>366 482,27</w:t>
      </w:r>
      <w:r w:rsidR="005B58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58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4556F9">
        <w:rPr>
          <w:rFonts w:ascii="Times New Roman" w:eastAsia="Times New Roman" w:hAnsi="Times New Roman"/>
          <w:sz w:val="26"/>
          <w:szCs w:val="26"/>
          <w:lang w:eastAsia="ru-RU"/>
        </w:rPr>
        <w:t>403 413,32</w:t>
      </w:r>
      <w:r w:rsidR="005B58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4556F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Штатная численность на начало года составила 4 единиц, на конец года </w:t>
      </w:r>
      <w:r w:rsidR="00C12E6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составила </w:t>
      </w:r>
      <w:r w:rsidR="001F0FC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12E6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единицы. </w:t>
      </w:r>
    </w:p>
    <w:p w:rsidR="00CF240F" w:rsidRPr="00DE6BAB" w:rsidRDefault="00CF240F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A32C25" w:rsidRDefault="00835AC4" w:rsidP="00A32C2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Дворцы и дома культуры.</w:t>
      </w:r>
    </w:p>
    <w:p w:rsidR="009B2FB6" w:rsidRPr="00A32C25" w:rsidRDefault="009B2FB6" w:rsidP="00A32C2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3C0A" w:rsidRDefault="009B2FB6" w:rsidP="002F12A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На обеспечение деятельности Муниципального бюджетного учреждения культуры «Погарский Районный Дом Культуры»</w:t>
      </w:r>
      <w:r w:rsidR="00A32C2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состав которого входит 21 структурных подразделений направлено на финансирование </w:t>
      </w:r>
      <w:r w:rsidR="001400E1">
        <w:rPr>
          <w:rFonts w:ascii="Times New Roman" w:eastAsia="Times New Roman" w:hAnsi="Times New Roman"/>
          <w:sz w:val="26"/>
          <w:szCs w:val="26"/>
          <w:lang w:eastAsia="ru-RU"/>
        </w:rPr>
        <w:t>16 336 078,08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1</w:t>
      </w:r>
      <w:r w:rsidR="001400E1">
        <w:rPr>
          <w:rFonts w:ascii="Times New Roman" w:eastAsia="Times New Roman" w:hAnsi="Times New Roman"/>
          <w:sz w:val="26"/>
          <w:szCs w:val="26"/>
          <w:lang w:eastAsia="ru-RU"/>
        </w:rPr>
        <w:t>8 673 497,00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="004308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8E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заработную плату составили </w:t>
      </w:r>
      <w:r w:rsidR="008C3F75">
        <w:rPr>
          <w:rFonts w:ascii="Times New Roman" w:eastAsia="Times New Roman" w:hAnsi="Times New Roman"/>
          <w:sz w:val="26"/>
          <w:szCs w:val="26"/>
          <w:lang w:eastAsia="ru-RU"/>
        </w:rPr>
        <w:t>11 065 551,03</w:t>
      </w:r>
      <w:r w:rsidR="004308E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8C3F75">
        <w:rPr>
          <w:rFonts w:ascii="Times New Roman" w:eastAsia="Times New Roman" w:hAnsi="Times New Roman"/>
          <w:sz w:val="26"/>
          <w:szCs w:val="26"/>
          <w:lang w:eastAsia="ru-RU"/>
        </w:rPr>
        <w:t>11 940 611,89</w:t>
      </w:r>
      <w:r w:rsidR="004308E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Расходы на начисления на оплату труда составили </w:t>
      </w:r>
      <w:r w:rsidR="008C3F75">
        <w:rPr>
          <w:rFonts w:ascii="Times New Roman" w:eastAsia="Times New Roman" w:hAnsi="Times New Roman"/>
          <w:sz w:val="26"/>
          <w:szCs w:val="26"/>
          <w:lang w:eastAsia="ru-RU"/>
        </w:rPr>
        <w:t>3 294 451,69</w:t>
      </w:r>
      <w:r w:rsidR="004308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8E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5B45C5">
        <w:rPr>
          <w:rFonts w:ascii="Times New Roman" w:eastAsia="Times New Roman" w:hAnsi="Times New Roman"/>
          <w:sz w:val="26"/>
          <w:szCs w:val="26"/>
          <w:lang w:eastAsia="ru-RU"/>
        </w:rPr>
        <w:t>3 565 716,00</w:t>
      </w:r>
      <w:r w:rsidR="004308E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5B45C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B4A22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татная численность на начало года </w:t>
      </w:r>
      <w:r w:rsidR="009D3C0A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9D3C0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конец года составила 44 единиц</w:t>
      </w:r>
      <w:r w:rsidR="009D3C0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956FC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45C5" w:rsidRDefault="005B45C5" w:rsidP="00A32C2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A32C25" w:rsidRDefault="00835AC4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390890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иблиотеки.</w:t>
      </w:r>
    </w:p>
    <w:p w:rsidR="009B2FB6" w:rsidRPr="00A32C25" w:rsidRDefault="009B2FB6" w:rsidP="00F7279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обеспечение деятельности Муниципального бюджетного учреждения культуры «Централизованная библиотечная </w:t>
      </w:r>
      <w:proofErr w:type="gramStart"/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система</w:t>
      </w:r>
      <w:proofErr w:type="gramEnd"/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Погарского района» в состав </w:t>
      </w:r>
      <w:proofErr w:type="gramStart"/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которой</w:t>
      </w:r>
      <w:proofErr w:type="gramEnd"/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входит 22 библиотек на финансирование направлено </w:t>
      </w:r>
      <w:r w:rsidR="00A57352">
        <w:rPr>
          <w:rFonts w:ascii="Times New Roman" w:eastAsia="Times New Roman" w:hAnsi="Times New Roman"/>
          <w:sz w:val="26"/>
          <w:szCs w:val="26"/>
          <w:lang w:eastAsia="ru-RU"/>
        </w:rPr>
        <w:t>8 699 474,68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план </w:t>
      </w:r>
      <w:r w:rsidR="00A57352">
        <w:rPr>
          <w:rFonts w:ascii="Times New Roman" w:eastAsia="Times New Roman" w:hAnsi="Times New Roman"/>
          <w:sz w:val="26"/>
          <w:szCs w:val="26"/>
          <w:lang w:eastAsia="ru-RU"/>
        </w:rPr>
        <w:t>9 494 828,00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="005B45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45C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заработную плату составили </w:t>
      </w:r>
      <w:r w:rsidR="00173EBE">
        <w:rPr>
          <w:rFonts w:ascii="Times New Roman" w:eastAsia="Times New Roman" w:hAnsi="Times New Roman"/>
          <w:sz w:val="26"/>
          <w:szCs w:val="26"/>
          <w:lang w:eastAsia="ru-RU"/>
        </w:rPr>
        <w:t>5 585 551,00</w:t>
      </w:r>
      <w:r w:rsidR="005B45C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173EBE">
        <w:rPr>
          <w:rFonts w:ascii="Times New Roman" w:eastAsia="Times New Roman" w:hAnsi="Times New Roman"/>
          <w:sz w:val="26"/>
          <w:szCs w:val="26"/>
          <w:lang w:eastAsia="ru-RU"/>
        </w:rPr>
        <w:t>6 114 569,06</w:t>
      </w:r>
      <w:r w:rsidR="005B45C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Расходы на начисления на оплату труда составили </w:t>
      </w:r>
      <w:r w:rsidR="00173EBE">
        <w:rPr>
          <w:rFonts w:ascii="Times New Roman" w:eastAsia="Times New Roman" w:hAnsi="Times New Roman"/>
          <w:sz w:val="26"/>
          <w:szCs w:val="26"/>
          <w:lang w:eastAsia="ru-RU"/>
        </w:rPr>
        <w:t>1 656 938,44</w:t>
      </w:r>
      <w:r w:rsidR="005B45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45C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173EBE">
        <w:rPr>
          <w:rFonts w:ascii="Times New Roman" w:eastAsia="Times New Roman" w:hAnsi="Times New Roman"/>
          <w:sz w:val="26"/>
          <w:szCs w:val="26"/>
          <w:lang w:eastAsia="ru-RU"/>
        </w:rPr>
        <w:t>1 814 370,00</w:t>
      </w:r>
      <w:r w:rsidR="005B45C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173EB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75167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30,5 единицы и на конец года составила 22,25 единицы.</w:t>
      </w:r>
    </w:p>
    <w:p w:rsidR="00943E61" w:rsidRDefault="00943E61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E61" w:rsidRPr="00DE6BAB" w:rsidRDefault="00943E61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 развитию культуры исполнены в сумме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61 160,00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62 000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 рублей.</w:t>
      </w:r>
    </w:p>
    <w:p w:rsidR="004308E0" w:rsidRPr="00DE6BAB" w:rsidRDefault="004308E0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по поддержке молодежи в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было направлено 32 000,00 рублей при плане 32 000,00 рублей.</w:t>
      </w:r>
    </w:p>
    <w:p w:rsidR="005B45C5" w:rsidRPr="00A32C25" w:rsidRDefault="00A24C8C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п</w:t>
      </w:r>
      <w:r w:rsidR="005B45C5" w:rsidRPr="00A32C25">
        <w:rPr>
          <w:rFonts w:ascii="Times New Roman" w:eastAsia="Times New Roman" w:hAnsi="Times New Roman"/>
          <w:sz w:val="26"/>
          <w:szCs w:val="26"/>
          <w:lang w:eastAsia="ru-RU"/>
        </w:rPr>
        <w:t>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было исполнено денежных сре</w:t>
      </w:r>
      <w:proofErr w:type="gramStart"/>
      <w:r w:rsidR="005B45C5" w:rsidRPr="00A32C25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="005B45C5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умме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157</w:t>
      </w:r>
      <w:r w:rsidR="005B45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B45C5" w:rsidRPr="00A32C25">
        <w:rPr>
          <w:rFonts w:ascii="Times New Roman" w:eastAsia="Times New Roman" w:hAnsi="Times New Roman"/>
          <w:sz w:val="26"/>
          <w:szCs w:val="26"/>
          <w:lang w:eastAsia="ru-RU"/>
        </w:rPr>
        <w:t>00,00 руб</w:t>
      </w:r>
      <w:r w:rsidR="005B45C5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5B45C5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157 8</w:t>
      </w:r>
      <w:r w:rsidR="005B45C5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5B45C5" w:rsidRPr="00A32C25">
        <w:rPr>
          <w:rFonts w:ascii="Times New Roman" w:eastAsia="Times New Roman" w:hAnsi="Times New Roman"/>
          <w:sz w:val="26"/>
          <w:szCs w:val="26"/>
          <w:lang w:eastAsia="ru-RU"/>
        </w:rPr>
        <w:t>,00 руб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5B45C5" w:rsidRPr="00A32C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45C5" w:rsidRPr="002F12A5" w:rsidRDefault="005B45C5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Субсидия на государственную поддержку лучших работников сельских учреждений культуры для выплаты денежного поощрения Загуменному Николаю Дмитриевичу, заведующему </w:t>
      </w:r>
      <w:proofErr w:type="spellStart"/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>Кистерским</w:t>
      </w:r>
      <w:proofErr w:type="spellEnd"/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сельским домом культуры – структурным подразделением муниципального бюджетного учреждения культуры «Погарский Районный Дом Культуры» в рамках государственной программы «Развитие культуры и туризма в Брянской области» код субсидии 20-55190-00000-00002  </w:t>
      </w:r>
      <w:r w:rsidR="00273B1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исполнена </w:t>
      </w: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>в размере 53 192,00 руб. Остаток целевых средств на 01.01.2021 года – отсутствует.</w:t>
      </w:r>
      <w:proofErr w:type="gramEnd"/>
    </w:p>
    <w:p w:rsidR="009D63C9" w:rsidRDefault="009D63C9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D63C9">
        <w:rPr>
          <w:rFonts w:ascii="Times New Roman" w:eastAsia="Times New Roman" w:hAnsi="Times New Roman"/>
          <w:sz w:val="26"/>
          <w:szCs w:val="26"/>
          <w:lang w:eastAsia="ru-RU"/>
        </w:rPr>
        <w:t>Субсидия на финансовое обеспечение развития и укрепления материально-технической базы по программе подключения муниципальных общедоступных библиотек к информационно-телекоммуникационной сети «Интернет» и развития библиотечного дела с учетом задачи расширения информационных технологий и оцифровки для оплаты расходов на приобретение автоматизированного рабочего места, подключения к сети «Интернет» и оплаты программ обеспечения</w:t>
      </w:r>
      <w:r w:rsidR="00273B1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исполнена в сумме</w:t>
      </w:r>
      <w:r w:rsidRPr="009D63C9">
        <w:rPr>
          <w:rFonts w:ascii="Times New Roman" w:eastAsia="Times New Roman" w:hAnsi="Times New Roman"/>
          <w:sz w:val="26"/>
          <w:szCs w:val="26"/>
          <w:lang w:eastAsia="ru-RU"/>
        </w:rPr>
        <w:t xml:space="preserve"> 238</w:t>
      </w:r>
      <w:r w:rsidR="00273B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63C9">
        <w:rPr>
          <w:rFonts w:ascii="Times New Roman" w:eastAsia="Times New Roman" w:hAnsi="Times New Roman"/>
          <w:sz w:val="26"/>
          <w:szCs w:val="26"/>
          <w:lang w:eastAsia="ru-RU"/>
        </w:rPr>
        <w:t>063,00 руб</w:t>
      </w:r>
      <w:r w:rsidR="00273B1D">
        <w:rPr>
          <w:rFonts w:ascii="Times New Roman" w:eastAsia="Times New Roman" w:hAnsi="Times New Roman"/>
          <w:sz w:val="26"/>
          <w:szCs w:val="26"/>
          <w:lang w:eastAsia="ru-RU"/>
        </w:rPr>
        <w:t>лей.</w:t>
      </w:r>
      <w:proofErr w:type="gramEnd"/>
    </w:p>
    <w:p w:rsidR="005B45C5" w:rsidRDefault="005B45C5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 было исполнено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>280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на 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>год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>608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>418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2F12A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5B45C5" w:rsidRPr="00A32C25" w:rsidRDefault="005B45C5" w:rsidP="00F72791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Субсидия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(капитальный ремонт </w:t>
      </w:r>
      <w:r w:rsidRPr="00390890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ремонт </w:t>
      </w:r>
      <w:proofErr w:type="spellStart"/>
      <w:r w:rsidRPr="00390890">
        <w:rPr>
          <w:rFonts w:ascii="Times New Roman" w:eastAsia="Times New Roman" w:hAnsi="Times New Roman"/>
          <w:sz w:val="26"/>
          <w:szCs w:val="26"/>
          <w:lang w:eastAsia="ru-RU"/>
        </w:rPr>
        <w:t>Вад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ьковского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СДК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Кистерского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СДК) 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было направлено в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2 340 426,00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2 340 426,00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F72791" w:rsidRPr="00A3378B" w:rsidRDefault="00A3378B" w:rsidP="00F727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3378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программе «</w:t>
      </w:r>
      <w:r w:rsidR="009448A7">
        <w:rPr>
          <w:rFonts w:ascii="Times New Roman" w:eastAsia="Times New Roman" w:hAnsi="Times New Roman"/>
          <w:sz w:val="26"/>
          <w:szCs w:val="26"/>
          <w:lang w:eastAsia="ru-RU"/>
        </w:rPr>
        <w:t>Мероприятия по развитию культуры» при плане 600 000,00 рублей использовано 594 600,00 рублей.</w:t>
      </w:r>
    </w:p>
    <w:p w:rsidR="00F72791" w:rsidRPr="00A3378B" w:rsidRDefault="00F72791" w:rsidP="00F727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791" w:rsidRDefault="00F72791" w:rsidP="00F7279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A32C25" w:rsidRDefault="009B2FB6" w:rsidP="00A32C2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 Раздел 1000 Социальная политика</w:t>
      </w:r>
    </w:p>
    <w:p w:rsidR="009B2FB6" w:rsidRPr="00A32C25" w:rsidRDefault="009B2FB6" w:rsidP="00A32C2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A32C25" w:rsidRDefault="009B2FB6" w:rsidP="00A32C2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C80284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На финансирование расходов по разделу "Социальная политика" направлено бюджетных средств в 20</w:t>
      </w:r>
      <w:r w:rsidR="00584ED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DE0358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сумме </w:t>
      </w:r>
      <w:r w:rsidR="00D20999">
        <w:rPr>
          <w:rFonts w:ascii="Times New Roman" w:eastAsia="Times New Roman" w:hAnsi="Times New Roman"/>
          <w:sz w:val="26"/>
          <w:szCs w:val="26"/>
          <w:lang w:eastAsia="ru-RU"/>
        </w:rPr>
        <w:t xml:space="preserve">17 744 858,26 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DE0358" w:rsidRPr="00A32C25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D20999">
        <w:rPr>
          <w:rFonts w:ascii="Times New Roman" w:eastAsia="Times New Roman" w:hAnsi="Times New Roman"/>
          <w:sz w:val="26"/>
          <w:szCs w:val="26"/>
          <w:lang w:eastAsia="ru-RU"/>
        </w:rPr>
        <w:t>25 396 298,</w:t>
      </w:r>
      <w:r w:rsidR="00D07222">
        <w:rPr>
          <w:rFonts w:ascii="Times New Roman" w:eastAsia="Times New Roman" w:hAnsi="Times New Roman"/>
          <w:sz w:val="26"/>
          <w:szCs w:val="26"/>
          <w:lang w:eastAsia="ru-RU"/>
        </w:rPr>
        <w:t xml:space="preserve">86 </w:t>
      </w:r>
      <w:r w:rsidR="00DE0358" w:rsidRPr="00A32C25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составляет </w:t>
      </w:r>
      <w:r w:rsidR="00D07222">
        <w:rPr>
          <w:rFonts w:ascii="Times New Roman" w:eastAsia="Times New Roman" w:hAnsi="Times New Roman"/>
          <w:sz w:val="26"/>
          <w:szCs w:val="26"/>
          <w:lang w:eastAsia="ru-RU"/>
        </w:rPr>
        <w:t>69,9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5D4D22" w:rsidRPr="00A32C25">
        <w:rPr>
          <w:rFonts w:ascii="Times New Roman" w:eastAsia="Times New Roman" w:hAnsi="Times New Roman"/>
          <w:sz w:val="26"/>
          <w:szCs w:val="26"/>
          <w:lang w:eastAsia="ru-RU"/>
        </w:rPr>
        <w:t>к плану.</w:t>
      </w:r>
    </w:p>
    <w:p w:rsidR="00B253BA" w:rsidRDefault="009B2FB6" w:rsidP="00A32C2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9B2FB6" w:rsidRPr="00A32C25" w:rsidRDefault="001D7BBA" w:rsidP="00B253BA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о подразделу 1001 "Пенсионное обеспечение" на выплату доплат</w:t>
      </w:r>
      <w:r w:rsidR="00AF2571" w:rsidRPr="00A32C2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районе к пенсиям муниципальных служащих направлено сре</w:t>
      </w:r>
      <w:proofErr w:type="gramStart"/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умме </w:t>
      </w:r>
      <w:r w:rsidR="00461E3D">
        <w:rPr>
          <w:rFonts w:ascii="Times New Roman" w:eastAsia="Times New Roman" w:hAnsi="Times New Roman"/>
          <w:sz w:val="26"/>
          <w:szCs w:val="26"/>
          <w:lang w:eastAsia="ru-RU"/>
        </w:rPr>
        <w:t>6 227 017,85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61E3D">
        <w:rPr>
          <w:rFonts w:ascii="Times New Roman" w:eastAsia="Times New Roman" w:hAnsi="Times New Roman"/>
          <w:sz w:val="26"/>
          <w:szCs w:val="26"/>
          <w:lang w:eastAsia="ru-RU"/>
        </w:rPr>
        <w:t>6 227 018,00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1D7BBA" w:rsidRPr="00A32C25" w:rsidRDefault="001D7BBA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D7BBA" w:rsidRPr="00A32C25" w:rsidRDefault="001D7BBA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 подразделу </w:t>
      </w:r>
      <w:r w:rsidR="00BC40D2" w:rsidRPr="00A32C25">
        <w:rPr>
          <w:rFonts w:ascii="Times New Roman" w:eastAsia="Times New Roman" w:hAnsi="Times New Roman"/>
          <w:sz w:val="26"/>
          <w:szCs w:val="26"/>
          <w:lang w:eastAsia="ru-RU"/>
        </w:rPr>
        <w:t>1003 «Социальное обеспечение населения»</w:t>
      </w:r>
      <w:r w:rsidR="00DF1C5E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</w:t>
      </w:r>
      <w:r w:rsidR="00B0179B">
        <w:rPr>
          <w:rFonts w:ascii="Times New Roman" w:eastAsia="Times New Roman" w:hAnsi="Times New Roman"/>
          <w:sz w:val="26"/>
          <w:szCs w:val="26"/>
          <w:lang w:eastAsia="ru-RU"/>
        </w:rPr>
        <w:t>149 808,00</w:t>
      </w:r>
      <w:r w:rsidR="00DF1C5E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B0179B">
        <w:rPr>
          <w:rFonts w:ascii="Times New Roman" w:eastAsia="Times New Roman" w:hAnsi="Times New Roman"/>
          <w:sz w:val="26"/>
          <w:szCs w:val="26"/>
          <w:lang w:eastAsia="ru-RU"/>
        </w:rPr>
        <w:t>239 808,00</w:t>
      </w:r>
      <w:r w:rsidR="007E0724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9B2FB6" w:rsidRPr="00A32C25" w:rsidRDefault="007E0724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C22893" w:rsidRPr="00A32C25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использованы средства на осуществление сохранности жилых помещений, закрепленных за детьми-сиротами и детьми, оставшимися без попечения родителей в сумме 2</w:t>
      </w:r>
      <w:r w:rsidR="00B0179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22893" w:rsidRPr="00A32C2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C22893" w:rsidRPr="00A32C25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11</w:t>
      </w:r>
      <w:r w:rsidR="00B0179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22893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000,00 рублей.</w:t>
      </w:r>
    </w:p>
    <w:p w:rsidR="009B2FB6" w:rsidRPr="00A32C25" w:rsidRDefault="00C22893" w:rsidP="00A32C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на оказание помощи общественным организациям в сумме 12</w:t>
      </w:r>
      <w:r w:rsidR="006147FF">
        <w:rPr>
          <w:rFonts w:ascii="Times New Roman" w:eastAsia="Times New Roman" w:hAnsi="Times New Roman"/>
          <w:sz w:val="26"/>
          <w:szCs w:val="26"/>
          <w:lang w:eastAsia="ru-RU"/>
        </w:rPr>
        <w:t>2 808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рублей при плане </w:t>
      </w:r>
      <w:r w:rsidR="006147FF">
        <w:rPr>
          <w:rFonts w:ascii="Times New Roman" w:eastAsia="Times New Roman" w:hAnsi="Times New Roman"/>
          <w:sz w:val="26"/>
          <w:szCs w:val="26"/>
          <w:lang w:eastAsia="ru-RU"/>
        </w:rPr>
        <w:t>122 808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рублей.   </w:t>
      </w:r>
    </w:p>
    <w:p w:rsidR="009B2FB6" w:rsidRPr="00A32C25" w:rsidRDefault="009B2FB6" w:rsidP="00A32C2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1EA4" w:rsidRPr="00A32C25" w:rsidRDefault="009B2FB6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81EA4" w:rsidRPr="00A32C25">
        <w:rPr>
          <w:rFonts w:ascii="Times New Roman" w:eastAsia="Times New Roman" w:hAnsi="Times New Roman"/>
          <w:sz w:val="26"/>
          <w:szCs w:val="26"/>
          <w:lang w:eastAsia="ru-RU"/>
        </w:rPr>
        <w:t>-по подразделу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1004 "Охрана семьи и детства" </w:t>
      </w:r>
      <w:r w:rsidR="00481EA4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</w:t>
      </w:r>
      <w:r w:rsidR="009D1543">
        <w:rPr>
          <w:rFonts w:ascii="Times New Roman" w:eastAsia="Times New Roman" w:hAnsi="Times New Roman"/>
          <w:sz w:val="26"/>
          <w:szCs w:val="26"/>
          <w:lang w:eastAsia="ru-RU"/>
        </w:rPr>
        <w:t xml:space="preserve">9 788 550,41 </w:t>
      </w:r>
      <w:r w:rsidR="00481EA4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9D1543">
        <w:rPr>
          <w:rFonts w:ascii="Times New Roman" w:eastAsia="Times New Roman" w:hAnsi="Times New Roman"/>
          <w:sz w:val="26"/>
          <w:szCs w:val="26"/>
          <w:lang w:eastAsia="ru-RU"/>
        </w:rPr>
        <w:t>17 328 990,86</w:t>
      </w:r>
      <w:r w:rsidR="00481EA4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9B2FB6" w:rsidRPr="00A32C25" w:rsidRDefault="00CB79EF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на выплаты единовременных пособий при всех формах устройства детей, лишенных родительского попечения, в семью за счет федерального бюджета запланировано сре</w:t>
      </w:r>
      <w:proofErr w:type="gramStart"/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умме </w:t>
      </w:r>
      <w:r w:rsidR="009E6643">
        <w:rPr>
          <w:rFonts w:ascii="Times New Roman" w:eastAsia="Times New Roman" w:hAnsi="Times New Roman"/>
          <w:sz w:val="26"/>
          <w:szCs w:val="26"/>
          <w:lang w:eastAsia="ru-RU"/>
        </w:rPr>
        <w:t>281 599,18</w:t>
      </w:r>
      <w:r w:rsidR="00457FED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9E664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</w:t>
      </w:r>
      <w:r w:rsidR="009E6643">
        <w:rPr>
          <w:rFonts w:ascii="Times New Roman" w:eastAsia="Times New Roman" w:hAnsi="Times New Roman"/>
          <w:sz w:val="26"/>
          <w:szCs w:val="26"/>
          <w:lang w:eastAsia="ru-RU"/>
        </w:rPr>
        <w:t>88 971,82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B2FB6" w:rsidRPr="00A32C25" w:rsidRDefault="00CB79EF" w:rsidP="00A32C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*на 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предоставления жилых помещений детям-сиротам и детям, оставшимся без попечения   родителей, лицам из их числа по договорам найма специализированных жилых   помещений, произведены расходы в сумме </w:t>
      </w:r>
      <w:r w:rsidR="009E664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рублей при плане </w:t>
      </w:r>
      <w:r w:rsidR="009E6643">
        <w:rPr>
          <w:rFonts w:ascii="Times New Roman" w:eastAsia="Times New Roman" w:hAnsi="Times New Roman"/>
          <w:sz w:val="26"/>
          <w:szCs w:val="26"/>
          <w:lang w:eastAsia="ru-RU"/>
        </w:rPr>
        <w:t>5 017 980,00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B2FB6" w:rsidRPr="00A32C25" w:rsidRDefault="00CB79EF" w:rsidP="00A32C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произведены расходы на содержание в семье опекуна и приемной </w:t>
      </w:r>
      <w:r w:rsidR="00B75F89" w:rsidRPr="00A32C2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емье, а также вознаграждение, причитающееся приемному родителю: на выплаты приемной семье на содержание подопечных детей в сумме 5</w:t>
      </w:r>
      <w:r w:rsidR="00BD118C">
        <w:rPr>
          <w:rFonts w:ascii="Times New Roman" w:eastAsia="Times New Roman" w:hAnsi="Times New Roman"/>
          <w:sz w:val="26"/>
          <w:szCs w:val="26"/>
          <w:lang w:eastAsia="ru-RU"/>
        </w:rPr>
        <w:t> 837 502,61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BD118C">
        <w:rPr>
          <w:rFonts w:ascii="Times New Roman" w:eastAsia="Times New Roman" w:hAnsi="Times New Roman"/>
          <w:sz w:val="26"/>
          <w:szCs w:val="26"/>
          <w:lang w:eastAsia="ru-RU"/>
        </w:rPr>
        <w:t>6 707 919,70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B2FB6" w:rsidRPr="00A32C25" w:rsidRDefault="007A3775" w:rsidP="00A32C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произведены расходы на мероприятия по обеспечению жильем молодых семей в сумме </w:t>
      </w:r>
      <w:r w:rsidR="00BD118C">
        <w:rPr>
          <w:rFonts w:ascii="Times New Roman" w:eastAsia="Times New Roman" w:hAnsi="Times New Roman"/>
          <w:sz w:val="26"/>
          <w:szCs w:val="26"/>
          <w:lang w:eastAsia="ru-RU"/>
        </w:rPr>
        <w:t>2 654 807,98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при плане </w:t>
      </w:r>
      <w:r w:rsidR="00CC3C63">
        <w:rPr>
          <w:rFonts w:ascii="Times New Roman" w:eastAsia="Times New Roman" w:hAnsi="Times New Roman"/>
          <w:sz w:val="26"/>
          <w:szCs w:val="26"/>
          <w:lang w:eastAsia="ru-RU"/>
        </w:rPr>
        <w:t>2 654 807,98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B2FB6" w:rsidRPr="00A32C25" w:rsidRDefault="00B75F89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по выплате компенсации части родительской платы за присмотр и уход за ребенком в образовательных учреждениях в сумме 1</w:t>
      </w:r>
      <w:r w:rsidR="00CC3C63">
        <w:rPr>
          <w:rFonts w:ascii="Times New Roman" w:eastAsia="Times New Roman" w:hAnsi="Times New Roman"/>
          <w:sz w:val="26"/>
          <w:szCs w:val="26"/>
          <w:lang w:eastAsia="ru-RU"/>
        </w:rPr>
        <w:t> 008 168,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00 рублей при плане </w:t>
      </w:r>
      <w:r w:rsidR="004D3049">
        <w:rPr>
          <w:rFonts w:ascii="Times New Roman" w:eastAsia="Times New Roman" w:hAnsi="Times New Roman"/>
          <w:sz w:val="26"/>
          <w:szCs w:val="26"/>
          <w:lang w:eastAsia="ru-RU"/>
        </w:rPr>
        <w:t>2 467 584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,00 рублей.</w:t>
      </w:r>
    </w:p>
    <w:p w:rsidR="009B2FB6" w:rsidRPr="00A32C25" w:rsidRDefault="009B2FB6" w:rsidP="00A32C2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B5D80" w:rsidRPr="00A32C25" w:rsidRDefault="009B2FB6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1B68DE" w:rsidRPr="00A32C25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о подразделу 1006 " Другие вопросы в области социальной политики"</w:t>
      </w:r>
      <w:r w:rsidR="001B68DE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</w:t>
      </w:r>
      <w:r w:rsidR="00843050">
        <w:rPr>
          <w:rFonts w:ascii="Times New Roman" w:eastAsia="Times New Roman" w:hAnsi="Times New Roman"/>
          <w:sz w:val="26"/>
          <w:szCs w:val="26"/>
          <w:lang w:eastAsia="ru-RU"/>
        </w:rPr>
        <w:t>1 579 482,00</w:t>
      </w:r>
      <w:r w:rsidR="001B68DE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B29FB" w:rsidRPr="00A32C2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43050">
        <w:rPr>
          <w:rFonts w:ascii="Times New Roman" w:eastAsia="Times New Roman" w:hAnsi="Times New Roman"/>
          <w:sz w:val="26"/>
          <w:szCs w:val="26"/>
          <w:lang w:eastAsia="ru-RU"/>
        </w:rPr>
        <w:t> 600 482</w:t>
      </w:r>
      <w:r w:rsidR="004B29FB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,00 </w:t>
      </w:r>
      <w:r w:rsidR="008B5D80" w:rsidRPr="00A32C25">
        <w:rPr>
          <w:rFonts w:ascii="Times New Roman" w:eastAsia="Times New Roman" w:hAnsi="Times New Roman"/>
          <w:sz w:val="26"/>
          <w:szCs w:val="26"/>
          <w:lang w:eastAsia="ru-RU"/>
        </w:rPr>
        <w:t>рублей, в том числе:</w:t>
      </w:r>
    </w:p>
    <w:p w:rsidR="009B2FB6" w:rsidRPr="00A32C25" w:rsidRDefault="00007424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8B5D80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на профилактику безнадзорности и правонарушений несовершеннолетних в сумме 80</w:t>
      </w:r>
      <w:r w:rsidR="008B5D80" w:rsidRPr="00A32C25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DE032D" w:rsidRPr="00A32C25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8B5D80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8</w:t>
      </w:r>
      <w:r w:rsidR="00DE032D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5D80" w:rsidRPr="00A32C25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DE032D" w:rsidRPr="00A32C25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8B5D80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9B2FB6" w:rsidRPr="00A32C25" w:rsidRDefault="008B5D80" w:rsidP="00A32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A32C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 w:rsidR="009B2FB6" w:rsidRPr="00A32C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произведены</w:t>
      </w:r>
      <w:r w:rsidR="00095743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осуществление отдельных государственных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полномочий в сфере деятельности по профилактике безнадзорности и правонарушений несовершеннолетних, организ</w:t>
      </w:r>
      <w:r w:rsidR="00095743" w:rsidRPr="00A32C25">
        <w:rPr>
          <w:rFonts w:ascii="Times New Roman" w:eastAsia="Times New Roman" w:hAnsi="Times New Roman"/>
          <w:sz w:val="26"/>
          <w:szCs w:val="26"/>
          <w:lang w:eastAsia="ru-RU"/>
        </w:rPr>
        <w:t>ацию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административ</w:t>
      </w:r>
      <w:r w:rsidR="00095743" w:rsidRPr="00A32C25">
        <w:rPr>
          <w:rFonts w:ascii="Times New Roman" w:eastAsia="Times New Roman" w:hAnsi="Times New Roman"/>
          <w:sz w:val="26"/>
          <w:szCs w:val="26"/>
          <w:lang w:eastAsia="ru-RU"/>
        </w:rPr>
        <w:t>ных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комиссий в сумме </w:t>
      </w:r>
      <w:r w:rsidR="00EE3465">
        <w:rPr>
          <w:rFonts w:ascii="Times New Roman" w:eastAsia="Times New Roman" w:hAnsi="Times New Roman"/>
          <w:sz w:val="26"/>
          <w:szCs w:val="26"/>
          <w:lang w:eastAsia="ru-RU"/>
        </w:rPr>
        <w:t>650 778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рублей при плане </w:t>
      </w:r>
      <w:r w:rsidR="00EE3465">
        <w:rPr>
          <w:rFonts w:ascii="Times New Roman" w:eastAsia="Times New Roman" w:hAnsi="Times New Roman"/>
          <w:sz w:val="26"/>
          <w:szCs w:val="26"/>
          <w:lang w:eastAsia="ru-RU"/>
        </w:rPr>
        <w:t>650 778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,00 рублей.</w:t>
      </w:r>
    </w:p>
    <w:p w:rsidR="009B2FB6" w:rsidRPr="00A32C25" w:rsidRDefault="00095743" w:rsidP="00A32C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произведены расходы по организации и осуществлению деятельности по опеке и попечительству в отношении несовершеннолетних в сумме </w:t>
      </w:r>
      <w:r w:rsidR="00EE3465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3226F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000,00 рублей при плане </w:t>
      </w:r>
      <w:r w:rsidR="00EE3465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3226F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000 рублей;</w:t>
      </w:r>
    </w:p>
    <w:p w:rsidR="009B2FB6" w:rsidRDefault="003226F6" w:rsidP="00A32C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в сфере организации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</w:t>
      </w:r>
      <w:proofErr w:type="gramStart"/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а(</w:t>
      </w:r>
      <w:proofErr w:type="gramEnd"/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попечителя) в сумме </w:t>
      </w:r>
      <w:r w:rsidR="002A3C49">
        <w:rPr>
          <w:rFonts w:ascii="Times New Roman" w:eastAsia="Times New Roman" w:hAnsi="Times New Roman"/>
          <w:sz w:val="26"/>
          <w:szCs w:val="26"/>
          <w:lang w:eastAsia="ru-RU"/>
        </w:rPr>
        <w:t>867 704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2A3C49">
        <w:rPr>
          <w:rFonts w:ascii="Times New Roman" w:eastAsia="Times New Roman" w:hAnsi="Times New Roman"/>
          <w:sz w:val="26"/>
          <w:szCs w:val="26"/>
          <w:lang w:eastAsia="ru-RU"/>
        </w:rPr>
        <w:t>867 704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,00 рублей;</w:t>
      </w:r>
    </w:p>
    <w:p w:rsidR="002A3C49" w:rsidRPr="00A32C25" w:rsidRDefault="002A3C49" w:rsidP="00A32C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* пособия, компенсации и иные социальные выплаты гражданам, кроме публичных нормативных обязательств исполнено </w:t>
      </w:r>
      <w:r w:rsidR="00AA6F96">
        <w:rPr>
          <w:rFonts w:ascii="Times New Roman" w:eastAsia="Times New Roman" w:hAnsi="Times New Roman"/>
          <w:sz w:val="26"/>
          <w:szCs w:val="26"/>
          <w:lang w:eastAsia="ru-RU"/>
        </w:rPr>
        <w:t>в сумме 5 000,00 рублей при плане 5 000,00 рублей</w:t>
      </w:r>
    </w:p>
    <w:p w:rsidR="009B2FB6" w:rsidRPr="00A32C25" w:rsidRDefault="003226F6" w:rsidP="00A32C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A040F" w:rsidRPr="00A32C25"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по поддержке детей сирот исполнены средства в сумме 20</w:t>
      </w:r>
      <w:r w:rsidR="00605934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20</w:t>
      </w:r>
      <w:r w:rsidR="00605934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A32C25">
        <w:rPr>
          <w:rFonts w:ascii="Times New Roman" w:eastAsia="Times New Roman" w:hAnsi="Times New Roman"/>
          <w:sz w:val="26"/>
          <w:szCs w:val="26"/>
          <w:lang w:eastAsia="ru-RU"/>
        </w:rPr>
        <w:t>000 рублей.</w:t>
      </w:r>
    </w:p>
    <w:p w:rsidR="009B2FB6" w:rsidRPr="00A32C25" w:rsidRDefault="009B2FB6" w:rsidP="00A32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A32C25" w:rsidRDefault="009B2FB6" w:rsidP="00A32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32C25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1100 Физическая культура и спорт.</w:t>
      </w:r>
    </w:p>
    <w:p w:rsidR="009B2FB6" w:rsidRPr="00A32C25" w:rsidRDefault="009B2FB6" w:rsidP="00A32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3673" w:rsidRPr="00A32C25" w:rsidRDefault="00763673" w:rsidP="00A32C25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На финансирование расходов по разделу </w:t>
      </w:r>
      <w:r w:rsidR="007B1865" w:rsidRPr="00A32C2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5332E" w:rsidRPr="00A32C25">
        <w:rPr>
          <w:rFonts w:ascii="Times New Roman" w:eastAsia="Times New Roman" w:hAnsi="Times New Roman"/>
          <w:sz w:val="26"/>
          <w:szCs w:val="26"/>
          <w:lang w:eastAsia="ru-RU"/>
        </w:rPr>
        <w:t>Физическая культура и спорт»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направлено бюджетных средств в 20</w:t>
      </w:r>
      <w:r w:rsidR="007B1865" w:rsidRPr="00A32C2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сумме </w:t>
      </w:r>
      <w:r w:rsidR="007B1865" w:rsidRPr="00A32C25">
        <w:rPr>
          <w:rFonts w:ascii="Times New Roman" w:eastAsia="Times New Roman" w:hAnsi="Times New Roman"/>
          <w:sz w:val="26"/>
          <w:szCs w:val="26"/>
          <w:lang w:eastAsia="ru-RU"/>
        </w:rPr>
        <w:t>10 692 526,68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523842" w:rsidRPr="00A32C25">
        <w:rPr>
          <w:rFonts w:ascii="Times New Roman" w:eastAsia="Times New Roman" w:hAnsi="Times New Roman"/>
          <w:sz w:val="26"/>
          <w:szCs w:val="26"/>
          <w:lang w:eastAsia="ru-RU"/>
        </w:rPr>
        <w:t>10 704 294,43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</w:t>
      </w:r>
      <w:r w:rsidR="00C94B5C" w:rsidRPr="00A32C25">
        <w:rPr>
          <w:rFonts w:ascii="Times New Roman" w:eastAsia="Times New Roman" w:hAnsi="Times New Roman"/>
          <w:sz w:val="26"/>
          <w:szCs w:val="26"/>
          <w:lang w:eastAsia="ru-RU"/>
        </w:rPr>
        <w:t>99,9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% к плану</w:t>
      </w:r>
      <w:r w:rsidR="00C94B5C" w:rsidRPr="00A32C2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2FB6" w:rsidRPr="00A32C25" w:rsidRDefault="009B2FB6" w:rsidP="00A32C25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На содержание МАУ СЦ «Одиссей» в 20</w:t>
      </w:r>
      <w:r w:rsidR="00E362CE" w:rsidRPr="00A32C2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направлено 10</w:t>
      </w:r>
      <w:r w:rsidR="00C94B5C" w:rsidRPr="00A32C25">
        <w:rPr>
          <w:rFonts w:ascii="Times New Roman" w:eastAsia="Times New Roman" w:hAnsi="Times New Roman"/>
          <w:sz w:val="26"/>
          <w:szCs w:val="26"/>
          <w:lang w:eastAsia="ru-RU"/>
        </w:rPr>
        <w:t> 351 859,84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10</w:t>
      </w:r>
      <w:r w:rsidR="00D0270D" w:rsidRPr="00A32C25">
        <w:rPr>
          <w:rFonts w:ascii="Times New Roman" w:eastAsia="Times New Roman" w:hAnsi="Times New Roman"/>
          <w:sz w:val="26"/>
          <w:szCs w:val="26"/>
          <w:lang w:eastAsia="ru-RU"/>
        </w:rPr>
        <w:t> 363 000,00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99</w:t>
      </w:r>
      <w:r w:rsidR="00D0270D" w:rsidRPr="00A32C25">
        <w:rPr>
          <w:rFonts w:ascii="Times New Roman" w:eastAsia="Times New Roman" w:hAnsi="Times New Roman"/>
          <w:sz w:val="26"/>
          <w:szCs w:val="26"/>
          <w:lang w:eastAsia="ru-RU"/>
        </w:rPr>
        <w:t>,9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4921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21B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заработную плату составили </w:t>
      </w:r>
      <w:r w:rsidR="004921B4">
        <w:rPr>
          <w:rFonts w:ascii="Times New Roman" w:eastAsia="Times New Roman" w:hAnsi="Times New Roman"/>
          <w:sz w:val="26"/>
          <w:szCs w:val="26"/>
          <w:lang w:eastAsia="ru-RU"/>
        </w:rPr>
        <w:t>6 822 000,00</w:t>
      </w:r>
      <w:r w:rsidR="004921B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921B4">
        <w:rPr>
          <w:rFonts w:ascii="Times New Roman" w:eastAsia="Times New Roman" w:hAnsi="Times New Roman"/>
          <w:sz w:val="26"/>
          <w:szCs w:val="26"/>
          <w:lang w:eastAsia="ru-RU"/>
        </w:rPr>
        <w:t>6 822 000,00</w:t>
      </w:r>
      <w:r w:rsidR="004921B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Расходы на начисления на оплату труда составили </w:t>
      </w:r>
      <w:r w:rsidR="002F283B">
        <w:rPr>
          <w:rFonts w:ascii="Times New Roman" w:eastAsia="Times New Roman" w:hAnsi="Times New Roman"/>
          <w:sz w:val="26"/>
          <w:szCs w:val="26"/>
          <w:lang w:eastAsia="ru-RU"/>
        </w:rPr>
        <w:t>2 024 000,00</w:t>
      </w:r>
      <w:r w:rsidR="004921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21B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2F283B">
        <w:rPr>
          <w:rFonts w:ascii="Times New Roman" w:eastAsia="Times New Roman" w:hAnsi="Times New Roman"/>
          <w:sz w:val="26"/>
          <w:szCs w:val="26"/>
          <w:lang w:eastAsia="ru-RU"/>
        </w:rPr>
        <w:t>2 024 000,00</w:t>
      </w:r>
      <w:r w:rsidR="004921B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2F283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Штатная численность работников   на начало года составила 40 человек, на конец года – 40 человек. Среднесписочная численность 37 человек.     </w:t>
      </w:r>
    </w:p>
    <w:p w:rsidR="009B2FB6" w:rsidRPr="00A32C25" w:rsidRDefault="009B2FB6" w:rsidP="00A32C25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>На реализацию муниципальной программы «Развитие физической культ</w:t>
      </w:r>
      <w:r w:rsidR="00E362CE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уры и спорта в </w:t>
      </w:r>
      <w:proofErr w:type="spellStart"/>
      <w:r w:rsidR="00E362CE" w:rsidRPr="00A32C25">
        <w:rPr>
          <w:rFonts w:ascii="Times New Roman" w:eastAsia="Times New Roman" w:hAnsi="Times New Roman"/>
          <w:sz w:val="26"/>
          <w:szCs w:val="26"/>
          <w:lang w:eastAsia="ru-RU"/>
        </w:rPr>
        <w:t>Погарском</w:t>
      </w:r>
      <w:proofErr w:type="spellEnd"/>
      <w:r w:rsidR="00E362CE"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 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средства исполнены в сумме </w:t>
      </w:r>
      <w:r w:rsidR="0046327C" w:rsidRPr="00A32C25">
        <w:rPr>
          <w:rFonts w:ascii="Times New Roman" w:eastAsia="Times New Roman" w:hAnsi="Times New Roman"/>
          <w:sz w:val="26"/>
          <w:szCs w:val="26"/>
          <w:lang w:eastAsia="ru-RU"/>
        </w:rPr>
        <w:t>291 966,84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6327C" w:rsidRPr="00A32C25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632833" w:rsidRPr="00A32C25">
        <w:rPr>
          <w:rFonts w:ascii="Times New Roman" w:eastAsia="Times New Roman" w:hAnsi="Times New Roman"/>
          <w:sz w:val="26"/>
          <w:szCs w:val="26"/>
          <w:lang w:eastAsia="ru-RU"/>
        </w:rPr>
        <w:t>2 075,43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DB272D" w:rsidRPr="00A32C25" w:rsidRDefault="00DB272D" w:rsidP="00A32C25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реализацию отдельных мероприятий по развитию спорта при плане 49 219,00 рублей </w:t>
      </w:r>
      <w:r w:rsidR="008F765D" w:rsidRPr="00A32C25">
        <w:rPr>
          <w:rFonts w:ascii="Times New Roman" w:eastAsia="Times New Roman" w:hAnsi="Times New Roman"/>
          <w:sz w:val="26"/>
          <w:szCs w:val="26"/>
          <w:lang w:eastAsia="ru-RU"/>
        </w:rPr>
        <w:t>израсходовано 48 700,00 рублей.</w:t>
      </w:r>
    </w:p>
    <w:p w:rsidR="00E103B7" w:rsidRPr="00A32C25" w:rsidRDefault="00E103B7" w:rsidP="00A32C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04A6" w:rsidRPr="00A32C25" w:rsidRDefault="005C6DA8" w:rsidP="00A32C25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32C25">
        <w:rPr>
          <w:rFonts w:ascii="Times New Roman" w:hAnsi="Times New Roman"/>
          <w:b/>
          <w:sz w:val="26"/>
          <w:szCs w:val="26"/>
        </w:rPr>
        <w:t>ИСТОЧНИКИ</w:t>
      </w:r>
    </w:p>
    <w:p w:rsidR="00DA1676" w:rsidRPr="00021530" w:rsidRDefault="005C6DA8" w:rsidP="00A32C25">
      <w:pPr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hAnsi="Times New Roman"/>
          <w:sz w:val="26"/>
          <w:szCs w:val="26"/>
        </w:rPr>
        <w:t xml:space="preserve"> </w:t>
      </w:r>
      <w:r w:rsidR="00DA1676" w:rsidRPr="00021530">
        <w:rPr>
          <w:rFonts w:ascii="Times New Roman" w:eastAsia="Times New Roman" w:hAnsi="Times New Roman"/>
          <w:sz w:val="26"/>
          <w:szCs w:val="26"/>
          <w:lang w:eastAsia="ru-RU"/>
        </w:rPr>
        <w:t>Раздел 4. Анализ показателей финансовой отчетности</w:t>
      </w:r>
      <w:r w:rsidR="00D0214F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бюджетной отчетности.</w:t>
      </w:r>
    </w:p>
    <w:p w:rsidR="00D0214F" w:rsidRPr="00021530" w:rsidRDefault="00D0214F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A1676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движен</w:t>
      </w:r>
      <w:r w:rsidR="00D62594" w:rsidRPr="00021530">
        <w:rPr>
          <w:rFonts w:ascii="Times New Roman" w:eastAsia="Times New Roman" w:hAnsi="Times New Roman"/>
          <w:sz w:val="26"/>
          <w:szCs w:val="26"/>
          <w:lang w:eastAsia="ru-RU"/>
        </w:rPr>
        <w:t>ии нефинансовых активов  за 201</w:t>
      </w:r>
      <w:r w:rsidR="00576E50" w:rsidRPr="0002153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представлены формой  № 0503</w:t>
      </w:r>
      <w:r w:rsidR="002E1E8C" w:rsidRPr="000215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68 </w:t>
      </w:r>
    </w:p>
    <w:p w:rsidR="007019DF" w:rsidRPr="00021530" w:rsidRDefault="007019DF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Стоимость объектов нефинансовых активов на начал</w:t>
      </w:r>
      <w:r w:rsidR="00D62594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о года составляла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43 875 815,51</w:t>
      </w:r>
      <w:r w:rsidR="00D62594" w:rsidRPr="00021530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, на кон</w:t>
      </w:r>
      <w:r w:rsidR="00020C5B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ец года составила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41 109 912,38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4E7B4E" w:rsidRPr="000215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F51" w:rsidRPr="00021530" w:rsidRDefault="00DA1676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Кроме того при формировании формы по бюджетной деятельности были исключены показатели, отражающие движение объектов нефинансовых активов между муниципальным районом и поселениями.</w:t>
      </w:r>
    </w:p>
    <w:p w:rsidR="00F01B39" w:rsidRPr="00021530" w:rsidRDefault="00F01B39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021530" w:rsidRDefault="00DA1676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По форма</w:t>
      </w:r>
      <w:r w:rsidR="00D0214F" w:rsidRPr="00021530">
        <w:rPr>
          <w:rFonts w:ascii="Times New Roman" w:eastAsia="Times New Roman" w:hAnsi="Times New Roman"/>
          <w:sz w:val="26"/>
          <w:szCs w:val="26"/>
          <w:lang w:eastAsia="ru-RU"/>
        </w:rPr>
        <w:t>м № 0503</w:t>
      </w:r>
      <w:r w:rsidR="002E1E8C" w:rsidRPr="000215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0214F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68 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проверены контрольные соотношения с данными форм №№ 0503</w:t>
      </w:r>
      <w:r w:rsidR="002E1E8C" w:rsidRPr="00021530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0 и 0503</w:t>
      </w:r>
      <w:r w:rsidR="002E1E8C" w:rsidRPr="000215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21, расхождений не установлено.</w:t>
      </w:r>
    </w:p>
    <w:p w:rsidR="008D4565" w:rsidRPr="00021530" w:rsidRDefault="008D4565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021530" w:rsidRDefault="00020C5B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Сумма непроизведенных активов на начало года составила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2 839 096,91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на конец года составила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3 377 982,53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20C5B" w:rsidRPr="00021530" w:rsidRDefault="00020C5B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Вложения в нефинансовые активы на начало года составили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195 602 685,56</w:t>
      </w:r>
      <w:r w:rsidR="002E1E8C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на конец года 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228 104 450,25</w:t>
      </w:r>
      <w:r w:rsidR="00D45900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F10DBD" w:rsidRPr="00C45950" w:rsidRDefault="00F10DBD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A32C25" w:rsidRDefault="00DA1676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Пояснительная записка к форме №0503</w:t>
      </w:r>
      <w:r w:rsidR="000D3F40" w:rsidRPr="000215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69 « Сведения по дебиторской и</w:t>
      </w:r>
      <w:r w:rsidR="004C5D4A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кредиторской задолженности»  составлена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номерам счетов бюджетного учета. 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Данные форм сверены с консолидированными данными баланса формы № 0503</w:t>
      </w:r>
      <w:r w:rsidR="002956EC" w:rsidRPr="00021530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0 по соответствующим счетам.</w:t>
      </w:r>
    </w:p>
    <w:p w:rsidR="00DA1676" w:rsidRPr="00A32C25" w:rsidRDefault="00DA1676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EBC" w:rsidRPr="00021530" w:rsidRDefault="00DA1676" w:rsidP="00A32C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целом по состоянию данных бюджетного </w:t>
      </w:r>
      <w:r w:rsidR="00021530">
        <w:rPr>
          <w:rFonts w:ascii="Times New Roman" w:eastAsia="Times New Roman" w:hAnsi="Times New Roman"/>
          <w:sz w:val="26"/>
          <w:szCs w:val="26"/>
          <w:lang w:eastAsia="ru-RU"/>
        </w:rPr>
        <w:t>учета по состоянию на 01.01.2021</w:t>
      </w:r>
      <w:r w:rsidRPr="00A32C2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по бюджетной деятельности значится</w:t>
      </w:r>
      <w:r w:rsidR="00DD4C01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де</w:t>
      </w:r>
      <w:r w:rsidR="003B4B3F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биторской </w:t>
      </w:r>
      <w:r w:rsidR="002956EC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задолженности </w:t>
      </w:r>
      <w:r w:rsidR="003B4B3F" w:rsidRPr="00021530">
        <w:rPr>
          <w:rFonts w:ascii="Times New Roman" w:eastAsia="Times New Roman" w:hAnsi="Times New Roman"/>
          <w:sz w:val="26"/>
          <w:szCs w:val="26"/>
          <w:lang w:eastAsia="ru-RU"/>
        </w:rPr>
        <w:t>в сумме</w:t>
      </w:r>
      <w:r w:rsidR="00F66EBC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 </w:t>
      </w:r>
    </w:p>
    <w:p w:rsidR="00F40824" w:rsidRPr="00021530" w:rsidRDefault="00021530" w:rsidP="00F66E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954 094 688,65</w:t>
      </w:r>
      <w:r w:rsidR="00DD4C01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</w:p>
    <w:p w:rsidR="00D62594" w:rsidRPr="00021530" w:rsidRDefault="002956EC" w:rsidP="00F66E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  <w:r w:rsidR="00F40824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3939C3" w:rsidRPr="00021530" w:rsidRDefault="00F40824" w:rsidP="003939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3939C3" w:rsidRPr="00021530">
        <w:rPr>
          <w:rFonts w:ascii="Times New Roman" w:eastAsia="Times New Roman" w:hAnsi="Times New Roman"/>
          <w:sz w:val="26"/>
          <w:szCs w:val="26"/>
          <w:lang w:eastAsia="ru-RU"/>
        </w:rPr>
        <w:t>по счету 20</w:t>
      </w:r>
      <w:r w:rsidR="00F66EBC" w:rsidRPr="0002153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66EBC" w:rsidRPr="000215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939C3" w:rsidRPr="00021530">
        <w:rPr>
          <w:rFonts w:ascii="Times New Roman" w:eastAsia="Times New Roman" w:hAnsi="Times New Roman"/>
          <w:sz w:val="26"/>
          <w:szCs w:val="26"/>
          <w:lang w:eastAsia="ru-RU"/>
        </w:rPr>
        <w:t>0000 «</w:t>
      </w:r>
      <w:r w:rsidR="00F66EBC" w:rsidRPr="00021530">
        <w:rPr>
          <w:rFonts w:ascii="Times New Roman" w:eastAsia="Times New Roman" w:hAnsi="Times New Roman"/>
          <w:sz w:val="26"/>
          <w:szCs w:val="26"/>
          <w:lang w:eastAsia="ru-RU"/>
        </w:rPr>
        <w:t>Расчеты п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о доходам от бюджетов бюджетной системы</w:t>
      </w:r>
      <w:r w:rsidR="003939C3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»-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952 428 818</w:t>
      </w:r>
      <w:r w:rsidR="003939C3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  </w:t>
      </w:r>
    </w:p>
    <w:p w:rsidR="00DD4C01" w:rsidRPr="00021530" w:rsidRDefault="00F40824" w:rsidP="000215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по счету 20825</w:t>
      </w:r>
      <w:r w:rsidR="00DD4C01" w:rsidRPr="00021530">
        <w:rPr>
          <w:rFonts w:ascii="Times New Roman" w:eastAsia="Times New Roman" w:hAnsi="Times New Roman"/>
          <w:sz w:val="26"/>
          <w:szCs w:val="26"/>
          <w:lang w:eastAsia="ru-RU"/>
        </w:rPr>
        <w:t>0000 «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Расчеты с подотчетными лицами</w:t>
      </w:r>
      <w:r w:rsidR="00BD4A0D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»- 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6 848 </w:t>
      </w:r>
      <w:r w:rsidR="00F23B5E" w:rsidRPr="00021530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551D74" w:rsidRPr="000E320B" w:rsidRDefault="00551D74" w:rsidP="00551D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2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320B" w:rsidRPr="000E32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по счету 30306</w:t>
      </w:r>
      <w:r w:rsidRPr="000E320B">
        <w:rPr>
          <w:rFonts w:ascii="Times New Roman" w:eastAsia="Times New Roman" w:hAnsi="Times New Roman"/>
          <w:sz w:val="26"/>
          <w:szCs w:val="26"/>
          <w:lang w:eastAsia="ru-RU"/>
        </w:rPr>
        <w:t>0000 « Расчеты по прочи</w:t>
      </w:r>
      <w:r w:rsidR="000E320B" w:rsidRPr="000E320B">
        <w:rPr>
          <w:rFonts w:ascii="Times New Roman" w:eastAsia="Times New Roman" w:hAnsi="Times New Roman"/>
          <w:sz w:val="26"/>
          <w:szCs w:val="26"/>
          <w:lang w:eastAsia="ru-RU"/>
        </w:rPr>
        <w:t>м платежам в бюджет»- 0,73</w:t>
      </w:r>
      <w:r w:rsidRPr="000E320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 (Плата за негативные воздействия на окружающую среду) </w:t>
      </w:r>
    </w:p>
    <w:p w:rsidR="00037CF0" w:rsidRPr="007420CD" w:rsidRDefault="00037CF0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90B5A" w:rsidRPr="009E70CD" w:rsidRDefault="00F40824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DD4C01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Кредиторская</w:t>
      </w:r>
      <w:r w:rsidR="000A1CB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задолженность на 01 января 20</w:t>
      </w:r>
      <w:r w:rsidR="00E53E6C" w:rsidRPr="009E70C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A1CB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составила 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792</w:t>
      </w:r>
      <w:r w:rsidR="000A1CB3" w:rsidRPr="009E70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140</w:t>
      </w:r>
      <w:r w:rsidR="000A1CB3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9E70C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A1CB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</w:t>
      </w:r>
      <w:r w:rsidR="00DD4C01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DA1676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</w:t>
      </w:r>
      <w:r w:rsidR="00DD4C01" w:rsidRPr="009E70CD">
        <w:rPr>
          <w:rFonts w:ascii="Times New Roman" w:eastAsia="Times New Roman" w:hAnsi="Times New Roman"/>
          <w:sz w:val="26"/>
          <w:szCs w:val="26"/>
          <w:lang w:eastAsia="ru-RU"/>
        </w:rPr>
        <w:t>числе:</w:t>
      </w:r>
    </w:p>
    <w:p w:rsidR="008D4565" w:rsidRPr="009E70CD" w:rsidRDefault="008D4565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по счету 208000000 «Расчеты с подотчетными лицами» 58 363,09 руб.</w:t>
      </w:r>
    </w:p>
    <w:p w:rsidR="00DA1676" w:rsidRPr="009E70CD" w:rsidRDefault="00C90B5A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D4C01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основную долю кредиторской</w:t>
      </w:r>
      <w:r w:rsidR="00DA1676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задолженности составл</w:t>
      </w:r>
      <w:r w:rsidR="000A06B7" w:rsidRPr="009E70CD">
        <w:rPr>
          <w:rFonts w:ascii="Times New Roman" w:eastAsia="Times New Roman" w:hAnsi="Times New Roman"/>
          <w:sz w:val="26"/>
          <w:szCs w:val="26"/>
          <w:lang w:eastAsia="ru-RU"/>
        </w:rPr>
        <w:t>яет задолженность по счету 0</w:t>
      </w:r>
      <w:r w:rsidR="00DD4C01" w:rsidRPr="009E70CD">
        <w:rPr>
          <w:rFonts w:ascii="Times New Roman" w:eastAsia="Times New Roman" w:hAnsi="Times New Roman"/>
          <w:sz w:val="26"/>
          <w:szCs w:val="26"/>
          <w:lang w:eastAsia="ru-RU"/>
        </w:rPr>
        <w:t>302000</w:t>
      </w:r>
      <w:r w:rsidR="00DA1676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000 </w:t>
      </w:r>
      <w:r w:rsidR="000A06B7" w:rsidRPr="009E70CD">
        <w:rPr>
          <w:rFonts w:ascii="Times New Roman" w:eastAsia="Times New Roman" w:hAnsi="Times New Roman"/>
          <w:sz w:val="26"/>
          <w:szCs w:val="26"/>
          <w:lang w:eastAsia="ru-RU"/>
        </w:rPr>
        <w:t>«Расчеты по принятым обязательствам»</w:t>
      </w:r>
      <w:r w:rsidR="001C57B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442B57" w:rsidRPr="009E70C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="000A1CB3" w:rsidRPr="009E70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302</w:t>
      </w:r>
      <w:r w:rsidR="000A1CB3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66</w:t>
      </w:r>
      <w:r w:rsidR="003F1067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57B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руб. </w:t>
      </w:r>
      <w:r w:rsidR="003F1067" w:rsidRPr="009E70CD">
        <w:rPr>
          <w:rFonts w:ascii="Times New Roman" w:eastAsia="Times New Roman" w:hAnsi="Times New Roman"/>
          <w:sz w:val="26"/>
          <w:szCs w:val="26"/>
          <w:lang w:eastAsia="ru-RU"/>
        </w:rPr>
        <w:t>из них:</w:t>
      </w:r>
    </w:p>
    <w:p w:rsidR="00442B57" w:rsidRPr="009E70CD" w:rsidRDefault="00442B5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по счету 30212000 – 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1300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руб. – задолженность по прочим выплатам </w:t>
      </w:r>
    </w:p>
    <w:p w:rsidR="003F1067" w:rsidRPr="009E70CD" w:rsidRDefault="003F106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счету 30221000 – </w:t>
      </w:r>
      <w:r w:rsidR="00442B57" w:rsidRPr="009E70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371</w:t>
      </w:r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- задолженность за услуги</w:t>
      </w:r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 ОА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О «Ростелеком»</w:t>
      </w:r>
    </w:p>
    <w:p w:rsidR="00442B57" w:rsidRPr="009E70CD" w:rsidRDefault="003F106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счету 30223000 – 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206</w:t>
      </w:r>
      <w:r w:rsidR="00C54CFB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215</w:t>
      </w:r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2713" w:rsidRPr="009E70CD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в том числе задолженность за </w:t>
      </w:r>
      <w:proofErr w:type="spellStart"/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теплоэнер</w:t>
      </w:r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>гию</w:t>
      </w:r>
      <w:proofErr w:type="spellEnd"/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« ГУП </w:t>
      </w:r>
      <w:proofErr w:type="spellStart"/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>Брянсккоммунэнерго</w:t>
      </w:r>
      <w:proofErr w:type="spellEnd"/>
      <w:r w:rsidR="009134C2" w:rsidRPr="009E70C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7217F" w:rsidRPr="009E70CD" w:rsidRDefault="00F23B5E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56E2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C57B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счету 30225000 – 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579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78</w:t>
      </w:r>
      <w:r w:rsidR="001C57B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в том числе задолженно</w:t>
      </w:r>
      <w:r w:rsidR="00C359C5" w:rsidRPr="009E70C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C57B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ть </w:t>
      </w:r>
      <w:r w:rsidR="00B7217F" w:rsidRPr="009E70CD">
        <w:rPr>
          <w:rFonts w:ascii="Times New Roman" w:eastAsia="Times New Roman" w:hAnsi="Times New Roman"/>
          <w:sz w:val="26"/>
          <w:szCs w:val="26"/>
          <w:lang w:eastAsia="ru-RU"/>
        </w:rPr>
        <w:t>перед</w:t>
      </w:r>
      <w:r w:rsidR="00686B47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9289B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ООО "Безопасность </w:t>
      </w:r>
      <w:proofErr w:type="gramStart"/>
      <w:r w:rsidR="0069289B" w:rsidRPr="009E70CD">
        <w:rPr>
          <w:rFonts w:ascii="Times New Roman" w:eastAsia="Times New Roman" w:hAnsi="Times New Roman"/>
          <w:sz w:val="26"/>
          <w:szCs w:val="26"/>
          <w:lang w:eastAsia="ru-RU"/>
        </w:rPr>
        <w:t>-С</w:t>
      </w:r>
      <w:proofErr w:type="gramEnd"/>
      <w:r w:rsidR="0069289B" w:rsidRPr="009E70CD">
        <w:rPr>
          <w:rFonts w:ascii="Times New Roman" w:eastAsia="Times New Roman" w:hAnsi="Times New Roman"/>
          <w:sz w:val="26"/>
          <w:szCs w:val="26"/>
          <w:lang w:eastAsia="ru-RU"/>
        </w:rPr>
        <w:t>ервис"</w:t>
      </w:r>
      <w:r w:rsidR="0005489B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69289B" w:rsidRPr="009E70CD">
        <w:rPr>
          <w:rFonts w:ascii="Times New Roman" w:eastAsia="Times New Roman" w:hAnsi="Times New Roman"/>
          <w:sz w:val="26"/>
          <w:szCs w:val="26"/>
          <w:lang w:eastAsia="ru-RU"/>
        </w:rPr>
        <w:t> 5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9289B" w:rsidRPr="009E70CD">
        <w:rPr>
          <w:rFonts w:ascii="Times New Roman" w:eastAsia="Times New Roman" w:hAnsi="Times New Roman"/>
          <w:sz w:val="26"/>
          <w:szCs w:val="26"/>
          <w:lang w:eastAsia="ru-RU"/>
        </w:rPr>
        <w:t>9,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78</w:t>
      </w:r>
      <w:r w:rsidR="0005489B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</w:t>
      </w:r>
      <w:r w:rsidR="002B734F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69289B" w:rsidRPr="009E70CD">
        <w:rPr>
          <w:rFonts w:ascii="Times New Roman" w:eastAsia="Times New Roman" w:hAnsi="Times New Roman"/>
          <w:sz w:val="26"/>
          <w:szCs w:val="26"/>
          <w:lang w:eastAsia="ru-RU"/>
        </w:rPr>
        <w:t>обслуживание сигнальной кнопки</w:t>
      </w:r>
      <w:r w:rsidR="00B7217F" w:rsidRPr="009E70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86B47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DD0068" w:rsidRPr="009E70CD" w:rsidRDefault="00317FF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 счету 30226000 -  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C04F8C" w:rsidRPr="009E70C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proofErr w:type="gramEnd"/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DD006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 ООО «</w:t>
      </w:r>
      <w:proofErr w:type="spellStart"/>
      <w:r w:rsidR="00DD0068" w:rsidRPr="009E70CD">
        <w:rPr>
          <w:rFonts w:ascii="Times New Roman" w:eastAsia="Times New Roman" w:hAnsi="Times New Roman"/>
          <w:sz w:val="26"/>
          <w:szCs w:val="26"/>
          <w:lang w:eastAsia="ru-RU"/>
        </w:rPr>
        <w:t>Лайт</w:t>
      </w:r>
      <w:proofErr w:type="spellEnd"/>
      <w:r w:rsidR="00DD006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-Сервис» за услуги по внедрению программного обеспечения 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F138FD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214</w:t>
      </w:r>
      <w:r w:rsidR="00DD0068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E32EC" w:rsidRPr="009E70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D006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D0068" w:rsidRPr="009E70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  <w:r w:rsidR="001E32EC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35C2B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5333B" w:rsidRPr="009E70CD" w:rsidRDefault="002858B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по счету 30234000 – 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E32EC" w:rsidRPr="009E70C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466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529B" w:rsidRPr="009E70CD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proofErr w:type="gramEnd"/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90802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F947C6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Торговый дом «</w:t>
      </w:r>
      <w:proofErr w:type="spellStart"/>
      <w:r w:rsidR="00F947C6" w:rsidRPr="009E70CD">
        <w:rPr>
          <w:rFonts w:ascii="Times New Roman" w:eastAsia="Times New Roman" w:hAnsi="Times New Roman"/>
          <w:sz w:val="26"/>
          <w:szCs w:val="26"/>
          <w:lang w:eastAsia="ru-RU"/>
        </w:rPr>
        <w:t>Судость</w:t>
      </w:r>
      <w:proofErr w:type="spellEnd"/>
      <w:r w:rsidR="00F947C6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Плюс»</w:t>
      </w:r>
      <w:r w:rsidR="00183644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ГСМ</w:t>
      </w:r>
      <w:r w:rsidR="001E32EC" w:rsidRPr="009E70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4" w:name="_GoBack"/>
      <w:bookmarkEnd w:id="4"/>
    </w:p>
    <w:p w:rsidR="0077529B" w:rsidRPr="009E70CD" w:rsidRDefault="0077529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По счету 30241000- 29 155,54 рублей</w:t>
      </w:r>
      <w:r w:rsidRPr="009E70CD">
        <w:t xml:space="preserve">  р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асчеты по безвозмездным перечислениям государственным (муниципальным) бюджетным и автономным учреждениям </w:t>
      </w:r>
    </w:p>
    <w:p w:rsidR="00A618AB" w:rsidRPr="009E70CD" w:rsidRDefault="001C57B3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47D6D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56E28" w:rsidRPr="009E70C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A06B7" w:rsidRPr="009E70CD">
        <w:rPr>
          <w:rFonts w:ascii="Times New Roman" w:eastAsia="Times New Roman" w:hAnsi="Times New Roman"/>
          <w:sz w:val="26"/>
          <w:szCs w:val="26"/>
          <w:lang w:eastAsia="ru-RU"/>
        </w:rPr>
        <w:t>о счету 0303000000 «Расчет</w:t>
      </w:r>
      <w:r w:rsidR="00A618AB" w:rsidRPr="009E70CD">
        <w:rPr>
          <w:rFonts w:ascii="Times New Roman" w:eastAsia="Times New Roman" w:hAnsi="Times New Roman"/>
          <w:sz w:val="26"/>
          <w:szCs w:val="26"/>
          <w:lang w:eastAsia="ru-RU"/>
        </w:rPr>
        <w:t>ы по платежам в бюдже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т» составили  в сумме </w:t>
      </w:r>
      <w:r w:rsidR="00FA7AD7" w:rsidRPr="009E70CD">
        <w:rPr>
          <w:rFonts w:ascii="Times New Roman" w:eastAsia="Times New Roman" w:hAnsi="Times New Roman"/>
          <w:sz w:val="26"/>
          <w:szCs w:val="26"/>
          <w:lang w:eastAsia="ru-RU"/>
        </w:rPr>
        <w:t>266 474,83</w:t>
      </w:r>
      <w:r w:rsidR="000A06B7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proofErr w:type="gramStart"/>
      <w:r w:rsidR="00A618AB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A618AB" w:rsidRPr="009E70CD">
        <w:rPr>
          <w:rFonts w:ascii="Times New Roman" w:eastAsia="Times New Roman" w:hAnsi="Times New Roman"/>
          <w:sz w:val="26"/>
          <w:szCs w:val="26"/>
          <w:lang w:eastAsia="ru-RU"/>
        </w:rPr>
        <w:t>в том числе :</w:t>
      </w:r>
    </w:p>
    <w:p w:rsidR="005D118D" w:rsidRPr="009E70C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47D6D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30302000 </w:t>
      </w:r>
      <w:r w:rsidR="00F055D3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FA7AD7" w:rsidRPr="009E70C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A7AD7" w:rsidRPr="009E70CD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5D118D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задолженность в фонд социального страхования</w:t>
      </w:r>
    </w:p>
    <w:p w:rsidR="005D118D" w:rsidRPr="009E70C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</w:t>
      </w:r>
      <w:r w:rsidR="002858B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30305000 – </w:t>
      </w:r>
      <w:r w:rsidR="00FA7AD7" w:rsidRPr="009E70CD">
        <w:rPr>
          <w:rFonts w:ascii="Times New Roman" w:eastAsia="Times New Roman" w:hAnsi="Times New Roman"/>
          <w:sz w:val="26"/>
          <w:szCs w:val="26"/>
          <w:lang w:eastAsia="ru-RU"/>
        </w:rPr>
        <w:t>248</w:t>
      </w:r>
      <w:r w:rsidR="009A37EA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7AD7" w:rsidRPr="009E70CD">
        <w:rPr>
          <w:rFonts w:ascii="Times New Roman" w:eastAsia="Times New Roman" w:hAnsi="Times New Roman"/>
          <w:sz w:val="26"/>
          <w:szCs w:val="26"/>
          <w:lang w:eastAsia="ru-RU"/>
        </w:rPr>
        <w:t>360</w:t>
      </w:r>
      <w:r w:rsidR="009A37EA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9E70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A7AD7" w:rsidRPr="009E70C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D118D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транспортному налогу и плата за негативные воздействия на окружающую среду</w:t>
      </w:r>
    </w:p>
    <w:p w:rsidR="00FA7AD7" w:rsidRPr="009E70CD" w:rsidRDefault="00FA7AD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по счету 3030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– 5002,23 рублей задолженность по страховым взносам на обязательное медицинское страхование в </w:t>
      </w:r>
      <w:proofErr w:type="gramStart"/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Федеральный</w:t>
      </w:r>
      <w:proofErr w:type="gramEnd"/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ФОМС,</w:t>
      </w:r>
    </w:p>
    <w:p w:rsidR="005D118D" w:rsidRPr="009E70C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</w:t>
      </w:r>
      <w:r w:rsidR="00CA3148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30310000 – </w:t>
      </w:r>
      <w:r w:rsidR="00FA7AD7" w:rsidRPr="009E70C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A3148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A7AD7" w:rsidRPr="009E70CD">
        <w:rPr>
          <w:rFonts w:ascii="Times New Roman" w:eastAsia="Times New Roman" w:hAnsi="Times New Roman"/>
          <w:sz w:val="26"/>
          <w:szCs w:val="26"/>
          <w:lang w:eastAsia="ru-RU"/>
        </w:rPr>
        <w:t>72</w:t>
      </w:r>
      <w:r w:rsidR="005D118D"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 задолженность по страховой части пенсионного фонда</w:t>
      </w:r>
    </w:p>
    <w:p w:rsidR="00156E28" w:rsidRPr="009E70CD" w:rsidRDefault="00FA7AD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CA3148" w:rsidRPr="009E70CD">
        <w:rPr>
          <w:rFonts w:ascii="Times New Roman" w:eastAsia="Times New Roman" w:hAnsi="Times New Roman"/>
          <w:sz w:val="26"/>
          <w:szCs w:val="26"/>
          <w:lang w:eastAsia="ru-RU"/>
        </w:rPr>
        <w:t>по счету 30312000 -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442</w:t>
      </w:r>
      <w:r w:rsidR="00CA3148" w:rsidRPr="009E70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9E70C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56E28" w:rsidRPr="009E70CD">
        <w:rPr>
          <w:rFonts w:ascii="Times New Roman" w:eastAsia="Times New Roman" w:hAnsi="Times New Roman"/>
          <w:sz w:val="26"/>
          <w:szCs w:val="26"/>
          <w:lang w:eastAsia="ru-RU"/>
        </w:rPr>
        <w:t>рублей задолженность по налогу на имущест</w:t>
      </w:r>
      <w:r w:rsidR="0019029B" w:rsidRPr="009E70C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56E28" w:rsidRPr="009E70CD">
        <w:rPr>
          <w:rFonts w:ascii="Times New Roman" w:eastAsia="Times New Roman" w:hAnsi="Times New Roman"/>
          <w:sz w:val="26"/>
          <w:szCs w:val="26"/>
          <w:lang w:eastAsia="ru-RU"/>
        </w:rPr>
        <w:t>о организаций</w:t>
      </w:r>
    </w:p>
    <w:p w:rsidR="00FA7AD7" w:rsidRPr="007420CD" w:rsidRDefault="00FA7AD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по счету 3031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Pr="009E70CD">
        <w:rPr>
          <w:rFonts w:ascii="Times New Roman" w:eastAsia="Times New Roman" w:hAnsi="Times New Roman"/>
          <w:sz w:val="26"/>
          <w:szCs w:val="26"/>
          <w:lang w:eastAsia="ru-RU"/>
        </w:rPr>
        <w:t xml:space="preserve"> – 12669,00 рублей задолженность </w:t>
      </w:r>
      <w:r w:rsidRPr="00FA7AD7">
        <w:rPr>
          <w:rFonts w:ascii="Times New Roman" w:eastAsia="Times New Roman" w:hAnsi="Times New Roman"/>
          <w:sz w:val="26"/>
          <w:szCs w:val="26"/>
          <w:lang w:eastAsia="ru-RU"/>
        </w:rPr>
        <w:t>по земельному налогу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B780D" w:rsidRPr="007420CD" w:rsidRDefault="00B44B49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420C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</w:t>
      </w:r>
    </w:p>
    <w:p w:rsidR="00B44B49" w:rsidRPr="00021530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B44B49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«Сведения о </w:t>
      </w:r>
      <w:r w:rsidR="004823EF" w:rsidRPr="00021530">
        <w:rPr>
          <w:rFonts w:ascii="Times New Roman" w:eastAsia="Times New Roman" w:hAnsi="Times New Roman"/>
          <w:sz w:val="26"/>
          <w:szCs w:val="26"/>
          <w:lang w:eastAsia="ru-RU"/>
        </w:rPr>
        <w:t>финансовых вложениях» форма 5031</w:t>
      </w:r>
      <w:r w:rsidR="00B44B49" w:rsidRPr="00021530">
        <w:rPr>
          <w:rFonts w:ascii="Times New Roman" w:eastAsia="Times New Roman" w:hAnsi="Times New Roman"/>
          <w:sz w:val="26"/>
          <w:szCs w:val="26"/>
          <w:lang w:eastAsia="ru-RU"/>
        </w:rPr>
        <w:t>71</w:t>
      </w:r>
    </w:p>
    <w:p w:rsidR="00CE28DA" w:rsidRPr="00021530" w:rsidRDefault="00CA314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CE28DA" w:rsidRPr="0002153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44B49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участия в капитале бюджетными учреждениями нашло отражения у учредителя (недвижимое имущество и особо ценное имущество) в сумме</w:t>
      </w:r>
      <w:r w:rsidR="00DB780D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44B49" w:rsidRPr="00021530" w:rsidRDefault="003B4B3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6978D2" w:rsidRPr="000215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978D2" w:rsidRPr="0002153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21530" w:rsidRPr="00021530">
        <w:rPr>
          <w:rFonts w:ascii="Times New Roman" w:eastAsia="Times New Roman" w:hAnsi="Times New Roman"/>
          <w:sz w:val="26"/>
          <w:szCs w:val="26"/>
          <w:lang w:eastAsia="ru-RU"/>
        </w:rPr>
        <w:t>15 295 103,64</w:t>
      </w:r>
      <w:r w:rsidR="002D149F"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B49" w:rsidRPr="00021530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DB780D" w:rsidRPr="007420CD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420C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</w:t>
      </w:r>
    </w:p>
    <w:p w:rsidR="00DB780D" w:rsidRPr="007420CD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021530" w:rsidRDefault="00DA1676" w:rsidP="00DA167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5.  Прочие вопросы деятельности</w:t>
      </w:r>
    </w:p>
    <w:p w:rsidR="00DA1676" w:rsidRPr="00021530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021530" w:rsidRDefault="00436EE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</w:t>
      </w:r>
      <w:r w:rsidR="00CF42F6" w:rsidRPr="00021530">
        <w:rPr>
          <w:rFonts w:ascii="Times New Roman" w:eastAsia="Times New Roman" w:hAnsi="Times New Roman"/>
          <w:sz w:val="26"/>
          <w:szCs w:val="26"/>
          <w:lang w:eastAsia="ru-RU"/>
        </w:rPr>
        <w:t>его применению», локальных норма</w:t>
      </w:r>
      <w:r w:rsidR="003B4B3F" w:rsidRPr="00021530">
        <w:rPr>
          <w:rFonts w:ascii="Times New Roman" w:eastAsia="Times New Roman" w:hAnsi="Times New Roman"/>
          <w:sz w:val="26"/>
          <w:szCs w:val="26"/>
          <w:lang w:eastAsia="ru-RU"/>
        </w:rPr>
        <w:t>тивно-правовых актов об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утверждении учетной по</w:t>
      </w:r>
      <w:r w:rsidR="004823EF" w:rsidRPr="00021530">
        <w:rPr>
          <w:rFonts w:ascii="Times New Roman" w:eastAsia="Times New Roman" w:hAnsi="Times New Roman"/>
          <w:sz w:val="26"/>
          <w:szCs w:val="26"/>
          <w:lang w:eastAsia="ru-RU"/>
        </w:rPr>
        <w:t>литики на 201</w:t>
      </w:r>
      <w:r w:rsidR="00CE28DA" w:rsidRPr="0002153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CF42F6" w:rsidRPr="00021530" w:rsidRDefault="00CF42F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Бюджетная отчетность составляется и представляется в соответствии с приказом Минист</w:t>
      </w:r>
      <w:r w:rsidR="004823EF" w:rsidRPr="00021530">
        <w:rPr>
          <w:rFonts w:ascii="Times New Roman" w:eastAsia="Times New Roman" w:hAnsi="Times New Roman"/>
          <w:sz w:val="26"/>
          <w:szCs w:val="26"/>
          <w:lang w:eastAsia="ru-RU"/>
        </w:rPr>
        <w:t>ер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ства Финансов РФ от 28.12.2010 года № 191 н «Об утверждении инструкции о порядке представления годовой</w:t>
      </w:r>
      <w:r w:rsidR="003B4B3F" w:rsidRPr="00021530">
        <w:rPr>
          <w:rFonts w:ascii="Times New Roman" w:eastAsia="Times New Roman" w:hAnsi="Times New Roman"/>
          <w:sz w:val="26"/>
          <w:szCs w:val="26"/>
          <w:lang w:eastAsia="ru-RU"/>
        </w:rPr>
        <w:t>, квартальной и месячной от</w:t>
      </w:r>
      <w:r w:rsidRPr="00021530">
        <w:rPr>
          <w:rFonts w:ascii="Times New Roman" w:eastAsia="Times New Roman" w:hAnsi="Times New Roman"/>
          <w:sz w:val="26"/>
          <w:szCs w:val="26"/>
          <w:lang w:eastAsia="ru-RU"/>
        </w:rPr>
        <w:t>четности об исполнении бюджетной системы РФ».</w:t>
      </w:r>
    </w:p>
    <w:p w:rsidR="00CF42F6" w:rsidRPr="00021530" w:rsidRDefault="00CF42F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2CD" w:rsidRPr="000A1827" w:rsidRDefault="00AC62CD" w:rsidP="002E01C7">
      <w:pPr>
        <w:jc w:val="center"/>
        <w:rPr>
          <w:rFonts w:ascii="Times New Roman" w:hAnsi="Times New Roman"/>
          <w:sz w:val="30"/>
          <w:szCs w:val="30"/>
        </w:rPr>
      </w:pPr>
    </w:p>
    <w:sectPr w:rsidR="00AC62CD" w:rsidRPr="000A1827" w:rsidSect="00CB26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13" w:rsidRDefault="00F72713" w:rsidP="00A53D8C">
      <w:pPr>
        <w:spacing w:after="0" w:line="240" w:lineRule="auto"/>
      </w:pPr>
      <w:r>
        <w:separator/>
      </w:r>
    </w:p>
  </w:endnote>
  <w:endnote w:type="continuationSeparator" w:id="0">
    <w:p w:rsidR="00F72713" w:rsidRDefault="00F72713" w:rsidP="00A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13" w:rsidRDefault="00F72713" w:rsidP="00A53D8C">
      <w:pPr>
        <w:spacing w:after="0" w:line="240" w:lineRule="auto"/>
      </w:pPr>
      <w:r>
        <w:separator/>
      </w:r>
    </w:p>
  </w:footnote>
  <w:footnote w:type="continuationSeparator" w:id="0">
    <w:p w:rsidR="00F72713" w:rsidRDefault="00F72713" w:rsidP="00A5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31A"/>
    <w:multiLevelType w:val="hybridMultilevel"/>
    <w:tmpl w:val="CB7835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CD6"/>
    <w:multiLevelType w:val="hybridMultilevel"/>
    <w:tmpl w:val="6286161C"/>
    <w:lvl w:ilvl="0" w:tplc="7EC252DE">
      <w:start w:val="40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175117"/>
    <w:multiLevelType w:val="hybridMultilevel"/>
    <w:tmpl w:val="47340E34"/>
    <w:lvl w:ilvl="0" w:tplc="6FA454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321BEA"/>
    <w:multiLevelType w:val="hybridMultilevel"/>
    <w:tmpl w:val="D3945BF2"/>
    <w:lvl w:ilvl="0" w:tplc="6E7E31E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E252E7"/>
    <w:multiLevelType w:val="hybridMultilevel"/>
    <w:tmpl w:val="A0883134"/>
    <w:lvl w:ilvl="0" w:tplc="13005B7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12C90"/>
    <w:multiLevelType w:val="hybridMultilevel"/>
    <w:tmpl w:val="A8708430"/>
    <w:lvl w:ilvl="0" w:tplc="5E6A8D6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597D2A"/>
    <w:multiLevelType w:val="hybridMultilevel"/>
    <w:tmpl w:val="654C98C0"/>
    <w:lvl w:ilvl="0" w:tplc="B5BC73FE">
      <w:start w:val="40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B96441"/>
    <w:multiLevelType w:val="hybridMultilevel"/>
    <w:tmpl w:val="592EB5BE"/>
    <w:lvl w:ilvl="0" w:tplc="29CE2BB0">
      <w:start w:val="187"/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06D48AD"/>
    <w:multiLevelType w:val="hybridMultilevel"/>
    <w:tmpl w:val="94DC5952"/>
    <w:lvl w:ilvl="0" w:tplc="ECEA8820">
      <w:numFmt w:val="bullet"/>
      <w:lvlText w:val=""/>
      <w:lvlJc w:val="left"/>
      <w:pPr>
        <w:ind w:left="11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4095415"/>
    <w:multiLevelType w:val="hybridMultilevel"/>
    <w:tmpl w:val="1F9E7020"/>
    <w:lvl w:ilvl="0" w:tplc="C330ABB0">
      <w:start w:val="40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84C5693"/>
    <w:multiLevelType w:val="hybridMultilevel"/>
    <w:tmpl w:val="301E7A3A"/>
    <w:lvl w:ilvl="0" w:tplc="050604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8F63E37"/>
    <w:multiLevelType w:val="hybridMultilevel"/>
    <w:tmpl w:val="D93683C6"/>
    <w:lvl w:ilvl="0" w:tplc="C6A8AF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D593D"/>
    <w:multiLevelType w:val="hybridMultilevel"/>
    <w:tmpl w:val="1B7A76EA"/>
    <w:lvl w:ilvl="0" w:tplc="9354A9A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A54266"/>
    <w:multiLevelType w:val="hybridMultilevel"/>
    <w:tmpl w:val="3BEEA0CA"/>
    <w:lvl w:ilvl="0" w:tplc="BB9A728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6D03B4"/>
    <w:multiLevelType w:val="hybridMultilevel"/>
    <w:tmpl w:val="A51EF6C0"/>
    <w:lvl w:ilvl="0" w:tplc="A6AA36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7D6167"/>
    <w:multiLevelType w:val="hybridMultilevel"/>
    <w:tmpl w:val="EC2A9888"/>
    <w:lvl w:ilvl="0" w:tplc="9CA269F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B069D3"/>
    <w:multiLevelType w:val="hybridMultilevel"/>
    <w:tmpl w:val="97AE635C"/>
    <w:lvl w:ilvl="0" w:tplc="14986FC0">
      <w:start w:val="40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60C82358"/>
    <w:multiLevelType w:val="hybridMultilevel"/>
    <w:tmpl w:val="506A5268"/>
    <w:lvl w:ilvl="0" w:tplc="C6E4C684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648A575B"/>
    <w:multiLevelType w:val="hybridMultilevel"/>
    <w:tmpl w:val="FA88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41AB9"/>
    <w:multiLevelType w:val="hybridMultilevel"/>
    <w:tmpl w:val="17B2612C"/>
    <w:lvl w:ilvl="0" w:tplc="3626C88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17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10"/>
  </w:num>
  <w:num w:numId="13">
    <w:abstractNumId w:val="4"/>
  </w:num>
  <w:num w:numId="14">
    <w:abstractNumId w:val="19"/>
  </w:num>
  <w:num w:numId="15">
    <w:abstractNumId w:val="2"/>
  </w:num>
  <w:num w:numId="16">
    <w:abstractNumId w:val="3"/>
  </w:num>
  <w:num w:numId="17">
    <w:abstractNumId w:val="1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F"/>
    <w:rsid w:val="000033F6"/>
    <w:rsid w:val="00004872"/>
    <w:rsid w:val="0000577C"/>
    <w:rsid w:val="000059ED"/>
    <w:rsid w:val="00007424"/>
    <w:rsid w:val="00007ED2"/>
    <w:rsid w:val="00011169"/>
    <w:rsid w:val="000120E6"/>
    <w:rsid w:val="000131E1"/>
    <w:rsid w:val="00013C25"/>
    <w:rsid w:val="00014752"/>
    <w:rsid w:val="00014C28"/>
    <w:rsid w:val="000153EB"/>
    <w:rsid w:val="0001566C"/>
    <w:rsid w:val="00015F5A"/>
    <w:rsid w:val="00016631"/>
    <w:rsid w:val="00020C5B"/>
    <w:rsid w:val="00021530"/>
    <w:rsid w:val="00021F48"/>
    <w:rsid w:val="000235A3"/>
    <w:rsid w:val="000242BD"/>
    <w:rsid w:val="00026488"/>
    <w:rsid w:val="000265B7"/>
    <w:rsid w:val="000267F0"/>
    <w:rsid w:val="0003009E"/>
    <w:rsid w:val="0003077C"/>
    <w:rsid w:val="00031B6D"/>
    <w:rsid w:val="00032518"/>
    <w:rsid w:val="00033172"/>
    <w:rsid w:val="00035AE4"/>
    <w:rsid w:val="00035EE7"/>
    <w:rsid w:val="00036620"/>
    <w:rsid w:val="00036833"/>
    <w:rsid w:val="00037CF0"/>
    <w:rsid w:val="000408A3"/>
    <w:rsid w:val="00040D0A"/>
    <w:rsid w:val="00041955"/>
    <w:rsid w:val="00041E67"/>
    <w:rsid w:val="000426C0"/>
    <w:rsid w:val="000429F4"/>
    <w:rsid w:val="000442A4"/>
    <w:rsid w:val="000451CD"/>
    <w:rsid w:val="0004604C"/>
    <w:rsid w:val="00053352"/>
    <w:rsid w:val="000533C8"/>
    <w:rsid w:val="00053E63"/>
    <w:rsid w:val="0005489B"/>
    <w:rsid w:val="000548B6"/>
    <w:rsid w:val="000549A7"/>
    <w:rsid w:val="00054F0C"/>
    <w:rsid w:val="000563A4"/>
    <w:rsid w:val="000609A3"/>
    <w:rsid w:val="00060CCD"/>
    <w:rsid w:val="00062F10"/>
    <w:rsid w:val="00064BBD"/>
    <w:rsid w:val="000654FF"/>
    <w:rsid w:val="00065AE4"/>
    <w:rsid w:val="0006676C"/>
    <w:rsid w:val="00066EC2"/>
    <w:rsid w:val="00070170"/>
    <w:rsid w:val="000704A6"/>
    <w:rsid w:val="00071DD4"/>
    <w:rsid w:val="000739DD"/>
    <w:rsid w:val="00073F03"/>
    <w:rsid w:val="000745A4"/>
    <w:rsid w:val="00075E8D"/>
    <w:rsid w:val="00077FAE"/>
    <w:rsid w:val="00080818"/>
    <w:rsid w:val="00080C64"/>
    <w:rsid w:val="00083049"/>
    <w:rsid w:val="00083A65"/>
    <w:rsid w:val="0008561C"/>
    <w:rsid w:val="0008583B"/>
    <w:rsid w:val="000862E7"/>
    <w:rsid w:val="0008663E"/>
    <w:rsid w:val="00086BF1"/>
    <w:rsid w:val="00091279"/>
    <w:rsid w:val="000917A9"/>
    <w:rsid w:val="00091AE1"/>
    <w:rsid w:val="00091C1A"/>
    <w:rsid w:val="00093994"/>
    <w:rsid w:val="00093B7F"/>
    <w:rsid w:val="00093CC2"/>
    <w:rsid w:val="00094631"/>
    <w:rsid w:val="000946BE"/>
    <w:rsid w:val="00095743"/>
    <w:rsid w:val="00096644"/>
    <w:rsid w:val="000A06B7"/>
    <w:rsid w:val="000A1827"/>
    <w:rsid w:val="000A1CB3"/>
    <w:rsid w:val="000A2924"/>
    <w:rsid w:val="000A3384"/>
    <w:rsid w:val="000A34A4"/>
    <w:rsid w:val="000A39DD"/>
    <w:rsid w:val="000A3C6D"/>
    <w:rsid w:val="000A4DC7"/>
    <w:rsid w:val="000B141A"/>
    <w:rsid w:val="000B17AB"/>
    <w:rsid w:val="000B1A8A"/>
    <w:rsid w:val="000B24E0"/>
    <w:rsid w:val="000B30A1"/>
    <w:rsid w:val="000B3B70"/>
    <w:rsid w:val="000B3CC0"/>
    <w:rsid w:val="000B5B63"/>
    <w:rsid w:val="000B610D"/>
    <w:rsid w:val="000B725E"/>
    <w:rsid w:val="000B7949"/>
    <w:rsid w:val="000B7FC6"/>
    <w:rsid w:val="000C0300"/>
    <w:rsid w:val="000C054D"/>
    <w:rsid w:val="000C19D0"/>
    <w:rsid w:val="000C2BE7"/>
    <w:rsid w:val="000C4361"/>
    <w:rsid w:val="000C4FF4"/>
    <w:rsid w:val="000C6466"/>
    <w:rsid w:val="000C6B16"/>
    <w:rsid w:val="000C6E9B"/>
    <w:rsid w:val="000C6F66"/>
    <w:rsid w:val="000D075D"/>
    <w:rsid w:val="000D3F40"/>
    <w:rsid w:val="000D5518"/>
    <w:rsid w:val="000D6CD0"/>
    <w:rsid w:val="000D72B2"/>
    <w:rsid w:val="000E042C"/>
    <w:rsid w:val="000E06B9"/>
    <w:rsid w:val="000E11F0"/>
    <w:rsid w:val="000E141C"/>
    <w:rsid w:val="000E16F0"/>
    <w:rsid w:val="000E320B"/>
    <w:rsid w:val="000E47E6"/>
    <w:rsid w:val="000F0077"/>
    <w:rsid w:val="000F019F"/>
    <w:rsid w:val="000F068E"/>
    <w:rsid w:val="000F1228"/>
    <w:rsid w:val="000F16E5"/>
    <w:rsid w:val="000F2DE0"/>
    <w:rsid w:val="000F3DFF"/>
    <w:rsid w:val="000F4985"/>
    <w:rsid w:val="000F4CD5"/>
    <w:rsid w:val="000F5AB0"/>
    <w:rsid w:val="00101F1C"/>
    <w:rsid w:val="0010350C"/>
    <w:rsid w:val="0010573C"/>
    <w:rsid w:val="00107258"/>
    <w:rsid w:val="00110E4C"/>
    <w:rsid w:val="00111C23"/>
    <w:rsid w:val="00112123"/>
    <w:rsid w:val="00112B94"/>
    <w:rsid w:val="00112CE6"/>
    <w:rsid w:val="00112E20"/>
    <w:rsid w:val="00112F63"/>
    <w:rsid w:val="00115263"/>
    <w:rsid w:val="00115EBE"/>
    <w:rsid w:val="00115F77"/>
    <w:rsid w:val="00115FF9"/>
    <w:rsid w:val="0011609C"/>
    <w:rsid w:val="00117045"/>
    <w:rsid w:val="00120A1F"/>
    <w:rsid w:val="00123223"/>
    <w:rsid w:val="00123430"/>
    <w:rsid w:val="00126155"/>
    <w:rsid w:val="00126975"/>
    <w:rsid w:val="00130B82"/>
    <w:rsid w:val="001310F9"/>
    <w:rsid w:val="00131B4C"/>
    <w:rsid w:val="00132374"/>
    <w:rsid w:val="00132753"/>
    <w:rsid w:val="00132A14"/>
    <w:rsid w:val="00132B29"/>
    <w:rsid w:val="00132EE7"/>
    <w:rsid w:val="00135C2B"/>
    <w:rsid w:val="001360C9"/>
    <w:rsid w:val="00137217"/>
    <w:rsid w:val="001400E1"/>
    <w:rsid w:val="001400F6"/>
    <w:rsid w:val="001406BE"/>
    <w:rsid w:val="00140B42"/>
    <w:rsid w:val="00147BBD"/>
    <w:rsid w:val="00147D6D"/>
    <w:rsid w:val="00150931"/>
    <w:rsid w:val="00150DA4"/>
    <w:rsid w:val="00150E2B"/>
    <w:rsid w:val="00153208"/>
    <w:rsid w:val="0015395D"/>
    <w:rsid w:val="00154166"/>
    <w:rsid w:val="00156E28"/>
    <w:rsid w:val="00156F9D"/>
    <w:rsid w:val="00157DC7"/>
    <w:rsid w:val="00160879"/>
    <w:rsid w:val="00160C85"/>
    <w:rsid w:val="00162847"/>
    <w:rsid w:val="00162CBE"/>
    <w:rsid w:val="00163462"/>
    <w:rsid w:val="001648E9"/>
    <w:rsid w:val="00164A76"/>
    <w:rsid w:val="001660FD"/>
    <w:rsid w:val="0016679E"/>
    <w:rsid w:val="0016683F"/>
    <w:rsid w:val="0016750D"/>
    <w:rsid w:val="001676A9"/>
    <w:rsid w:val="001703C6"/>
    <w:rsid w:val="00170D7F"/>
    <w:rsid w:val="00173EBE"/>
    <w:rsid w:val="00174255"/>
    <w:rsid w:val="001747A2"/>
    <w:rsid w:val="00176445"/>
    <w:rsid w:val="00176544"/>
    <w:rsid w:val="00177E1A"/>
    <w:rsid w:val="00180BB9"/>
    <w:rsid w:val="001827FA"/>
    <w:rsid w:val="00182AA8"/>
    <w:rsid w:val="00183644"/>
    <w:rsid w:val="00183DA1"/>
    <w:rsid w:val="001848F0"/>
    <w:rsid w:val="00184C74"/>
    <w:rsid w:val="0018629E"/>
    <w:rsid w:val="00186495"/>
    <w:rsid w:val="00187E74"/>
    <w:rsid w:val="0019029B"/>
    <w:rsid w:val="001902C9"/>
    <w:rsid w:val="00190495"/>
    <w:rsid w:val="0019065E"/>
    <w:rsid w:val="001907D1"/>
    <w:rsid w:val="00192613"/>
    <w:rsid w:val="0019360D"/>
    <w:rsid w:val="00195B5E"/>
    <w:rsid w:val="0019612F"/>
    <w:rsid w:val="001965DC"/>
    <w:rsid w:val="001A0970"/>
    <w:rsid w:val="001A0C2E"/>
    <w:rsid w:val="001A1D5B"/>
    <w:rsid w:val="001A1E42"/>
    <w:rsid w:val="001A337A"/>
    <w:rsid w:val="001A431B"/>
    <w:rsid w:val="001A4C3E"/>
    <w:rsid w:val="001A4D93"/>
    <w:rsid w:val="001A6B6C"/>
    <w:rsid w:val="001A6E8B"/>
    <w:rsid w:val="001A715E"/>
    <w:rsid w:val="001B0C58"/>
    <w:rsid w:val="001B0FFA"/>
    <w:rsid w:val="001B1C74"/>
    <w:rsid w:val="001B3838"/>
    <w:rsid w:val="001B3B1F"/>
    <w:rsid w:val="001B4322"/>
    <w:rsid w:val="001B65CF"/>
    <w:rsid w:val="001B66A6"/>
    <w:rsid w:val="001B68DE"/>
    <w:rsid w:val="001C1510"/>
    <w:rsid w:val="001C334E"/>
    <w:rsid w:val="001C4148"/>
    <w:rsid w:val="001C4282"/>
    <w:rsid w:val="001C4567"/>
    <w:rsid w:val="001C57B3"/>
    <w:rsid w:val="001C6D02"/>
    <w:rsid w:val="001D04A7"/>
    <w:rsid w:val="001D1DF7"/>
    <w:rsid w:val="001D2938"/>
    <w:rsid w:val="001D31CD"/>
    <w:rsid w:val="001D3342"/>
    <w:rsid w:val="001D4FF3"/>
    <w:rsid w:val="001D67C4"/>
    <w:rsid w:val="001D7BBA"/>
    <w:rsid w:val="001D7DBF"/>
    <w:rsid w:val="001D7DE4"/>
    <w:rsid w:val="001E0EE2"/>
    <w:rsid w:val="001E0F67"/>
    <w:rsid w:val="001E16D7"/>
    <w:rsid w:val="001E1B5B"/>
    <w:rsid w:val="001E32EC"/>
    <w:rsid w:val="001E554C"/>
    <w:rsid w:val="001E6163"/>
    <w:rsid w:val="001E66CF"/>
    <w:rsid w:val="001E7B6A"/>
    <w:rsid w:val="001F015B"/>
    <w:rsid w:val="001F0FC1"/>
    <w:rsid w:val="001F1EE2"/>
    <w:rsid w:val="001F490C"/>
    <w:rsid w:val="001F4A6A"/>
    <w:rsid w:val="001F4C67"/>
    <w:rsid w:val="001F578F"/>
    <w:rsid w:val="001F66A8"/>
    <w:rsid w:val="001F75AC"/>
    <w:rsid w:val="00200856"/>
    <w:rsid w:val="00202A28"/>
    <w:rsid w:val="00204F4A"/>
    <w:rsid w:val="00205A15"/>
    <w:rsid w:val="0020692C"/>
    <w:rsid w:val="00206C45"/>
    <w:rsid w:val="00206CDF"/>
    <w:rsid w:val="00207C8E"/>
    <w:rsid w:val="00210FAD"/>
    <w:rsid w:val="00211730"/>
    <w:rsid w:val="00212B98"/>
    <w:rsid w:val="00213012"/>
    <w:rsid w:val="002130AC"/>
    <w:rsid w:val="00213641"/>
    <w:rsid w:val="00216BEC"/>
    <w:rsid w:val="00217D53"/>
    <w:rsid w:val="00220149"/>
    <w:rsid w:val="0022160B"/>
    <w:rsid w:val="002243DE"/>
    <w:rsid w:val="002246C7"/>
    <w:rsid w:val="0022559B"/>
    <w:rsid w:val="00225A03"/>
    <w:rsid w:val="00230D59"/>
    <w:rsid w:val="00230ED8"/>
    <w:rsid w:val="002311CC"/>
    <w:rsid w:val="00231D4B"/>
    <w:rsid w:val="002326FF"/>
    <w:rsid w:val="002329DA"/>
    <w:rsid w:val="00233600"/>
    <w:rsid w:val="0023397B"/>
    <w:rsid w:val="002349A9"/>
    <w:rsid w:val="00236221"/>
    <w:rsid w:val="00237872"/>
    <w:rsid w:val="00240828"/>
    <w:rsid w:val="002449B5"/>
    <w:rsid w:val="00245904"/>
    <w:rsid w:val="00245BC9"/>
    <w:rsid w:val="00247028"/>
    <w:rsid w:val="00247F23"/>
    <w:rsid w:val="00252A50"/>
    <w:rsid w:val="00252FFE"/>
    <w:rsid w:val="002535E2"/>
    <w:rsid w:val="0025526D"/>
    <w:rsid w:val="00256607"/>
    <w:rsid w:val="00260471"/>
    <w:rsid w:val="00260555"/>
    <w:rsid w:val="0026094E"/>
    <w:rsid w:val="00261A05"/>
    <w:rsid w:val="00262074"/>
    <w:rsid w:val="002622FC"/>
    <w:rsid w:val="002631E5"/>
    <w:rsid w:val="00263200"/>
    <w:rsid w:val="0026556D"/>
    <w:rsid w:val="00265DE6"/>
    <w:rsid w:val="0026769B"/>
    <w:rsid w:val="002710ED"/>
    <w:rsid w:val="0027178E"/>
    <w:rsid w:val="00273888"/>
    <w:rsid w:val="00273AA3"/>
    <w:rsid w:val="00273B1D"/>
    <w:rsid w:val="00275E9F"/>
    <w:rsid w:val="0027795D"/>
    <w:rsid w:val="00277DED"/>
    <w:rsid w:val="00280C8C"/>
    <w:rsid w:val="00282F28"/>
    <w:rsid w:val="002858B8"/>
    <w:rsid w:val="0028612D"/>
    <w:rsid w:val="002861AD"/>
    <w:rsid w:val="002861FE"/>
    <w:rsid w:val="0028654A"/>
    <w:rsid w:val="0028666A"/>
    <w:rsid w:val="00287E8B"/>
    <w:rsid w:val="00290802"/>
    <w:rsid w:val="00292802"/>
    <w:rsid w:val="00293BD2"/>
    <w:rsid w:val="002956EC"/>
    <w:rsid w:val="00295E45"/>
    <w:rsid w:val="00296E7B"/>
    <w:rsid w:val="002977A5"/>
    <w:rsid w:val="002A1955"/>
    <w:rsid w:val="002A2468"/>
    <w:rsid w:val="002A2D7B"/>
    <w:rsid w:val="002A2FD1"/>
    <w:rsid w:val="002A3C49"/>
    <w:rsid w:val="002A463C"/>
    <w:rsid w:val="002A4688"/>
    <w:rsid w:val="002A5E6E"/>
    <w:rsid w:val="002A5F5A"/>
    <w:rsid w:val="002A6620"/>
    <w:rsid w:val="002A6CA0"/>
    <w:rsid w:val="002A6F85"/>
    <w:rsid w:val="002A730E"/>
    <w:rsid w:val="002A7C6E"/>
    <w:rsid w:val="002B20DB"/>
    <w:rsid w:val="002B27D1"/>
    <w:rsid w:val="002B404E"/>
    <w:rsid w:val="002B54AB"/>
    <w:rsid w:val="002B62AF"/>
    <w:rsid w:val="002B734F"/>
    <w:rsid w:val="002B7EC1"/>
    <w:rsid w:val="002C14F9"/>
    <w:rsid w:val="002C2471"/>
    <w:rsid w:val="002C4A02"/>
    <w:rsid w:val="002C5456"/>
    <w:rsid w:val="002C55FD"/>
    <w:rsid w:val="002C58D6"/>
    <w:rsid w:val="002C5FE1"/>
    <w:rsid w:val="002C7657"/>
    <w:rsid w:val="002D149F"/>
    <w:rsid w:val="002D1EE2"/>
    <w:rsid w:val="002D202C"/>
    <w:rsid w:val="002D3460"/>
    <w:rsid w:val="002D561B"/>
    <w:rsid w:val="002D5650"/>
    <w:rsid w:val="002E004D"/>
    <w:rsid w:val="002E01C7"/>
    <w:rsid w:val="002E1E8C"/>
    <w:rsid w:val="002E2B78"/>
    <w:rsid w:val="002E2F95"/>
    <w:rsid w:val="002E34BB"/>
    <w:rsid w:val="002E78B1"/>
    <w:rsid w:val="002F0784"/>
    <w:rsid w:val="002F0A9C"/>
    <w:rsid w:val="002F12A5"/>
    <w:rsid w:val="002F283B"/>
    <w:rsid w:val="002F3C10"/>
    <w:rsid w:val="002F625B"/>
    <w:rsid w:val="002F76DA"/>
    <w:rsid w:val="00300A45"/>
    <w:rsid w:val="00300B4D"/>
    <w:rsid w:val="003011FA"/>
    <w:rsid w:val="00302684"/>
    <w:rsid w:val="00303D7C"/>
    <w:rsid w:val="0030460D"/>
    <w:rsid w:val="00304D9A"/>
    <w:rsid w:val="0030539F"/>
    <w:rsid w:val="0030588E"/>
    <w:rsid w:val="00305E63"/>
    <w:rsid w:val="00306271"/>
    <w:rsid w:val="003064D7"/>
    <w:rsid w:val="00310852"/>
    <w:rsid w:val="003108DA"/>
    <w:rsid w:val="0031155C"/>
    <w:rsid w:val="003115AB"/>
    <w:rsid w:val="003142D3"/>
    <w:rsid w:val="00315185"/>
    <w:rsid w:val="00315881"/>
    <w:rsid w:val="00315F7B"/>
    <w:rsid w:val="0031677C"/>
    <w:rsid w:val="00316B05"/>
    <w:rsid w:val="0031722F"/>
    <w:rsid w:val="003173DB"/>
    <w:rsid w:val="00317FFB"/>
    <w:rsid w:val="00320979"/>
    <w:rsid w:val="003226F6"/>
    <w:rsid w:val="003238CD"/>
    <w:rsid w:val="00326CBC"/>
    <w:rsid w:val="00327877"/>
    <w:rsid w:val="00330A59"/>
    <w:rsid w:val="00334F9A"/>
    <w:rsid w:val="0033559C"/>
    <w:rsid w:val="00335D2E"/>
    <w:rsid w:val="00337302"/>
    <w:rsid w:val="00337E8C"/>
    <w:rsid w:val="0034007B"/>
    <w:rsid w:val="00340D5B"/>
    <w:rsid w:val="0034229D"/>
    <w:rsid w:val="00344347"/>
    <w:rsid w:val="00345D24"/>
    <w:rsid w:val="00346B98"/>
    <w:rsid w:val="00346E2A"/>
    <w:rsid w:val="00347668"/>
    <w:rsid w:val="00350A28"/>
    <w:rsid w:val="00353C4E"/>
    <w:rsid w:val="0035440C"/>
    <w:rsid w:val="003552A6"/>
    <w:rsid w:val="00357D18"/>
    <w:rsid w:val="0036029C"/>
    <w:rsid w:val="00362A3D"/>
    <w:rsid w:val="00362B8A"/>
    <w:rsid w:val="00363307"/>
    <w:rsid w:val="003678C3"/>
    <w:rsid w:val="00367E7A"/>
    <w:rsid w:val="003700EF"/>
    <w:rsid w:val="00375178"/>
    <w:rsid w:val="00375C1B"/>
    <w:rsid w:val="00376953"/>
    <w:rsid w:val="00377924"/>
    <w:rsid w:val="003815C7"/>
    <w:rsid w:val="00381660"/>
    <w:rsid w:val="00382669"/>
    <w:rsid w:val="00382C61"/>
    <w:rsid w:val="003838C8"/>
    <w:rsid w:val="00383A2B"/>
    <w:rsid w:val="00384EC2"/>
    <w:rsid w:val="00386D03"/>
    <w:rsid w:val="00387E91"/>
    <w:rsid w:val="00390890"/>
    <w:rsid w:val="00391029"/>
    <w:rsid w:val="003928DD"/>
    <w:rsid w:val="00392AB9"/>
    <w:rsid w:val="003939C3"/>
    <w:rsid w:val="00394520"/>
    <w:rsid w:val="00394F99"/>
    <w:rsid w:val="00395BFA"/>
    <w:rsid w:val="0039610A"/>
    <w:rsid w:val="0039623A"/>
    <w:rsid w:val="0039719C"/>
    <w:rsid w:val="00397DA3"/>
    <w:rsid w:val="003A0706"/>
    <w:rsid w:val="003A0FBB"/>
    <w:rsid w:val="003A10E2"/>
    <w:rsid w:val="003A1F47"/>
    <w:rsid w:val="003A20CC"/>
    <w:rsid w:val="003A20EF"/>
    <w:rsid w:val="003A28AD"/>
    <w:rsid w:val="003A3BED"/>
    <w:rsid w:val="003A417D"/>
    <w:rsid w:val="003A5FA2"/>
    <w:rsid w:val="003A60E1"/>
    <w:rsid w:val="003B1EC3"/>
    <w:rsid w:val="003B2B84"/>
    <w:rsid w:val="003B2BEF"/>
    <w:rsid w:val="003B2D8B"/>
    <w:rsid w:val="003B2F60"/>
    <w:rsid w:val="003B35E2"/>
    <w:rsid w:val="003B3965"/>
    <w:rsid w:val="003B45C9"/>
    <w:rsid w:val="003B48B0"/>
    <w:rsid w:val="003B4A61"/>
    <w:rsid w:val="003B4B3F"/>
    <w:rsid w:val="003B601F"/>
    <w:rsid w:val="003B6A15"/>
    <w:rsid w:val="003B7761"/>
    <w:rsid w:val="003B7EF0"/>
    <w:rsid w:val="003C023F"/>
    <w:rsid w:val="003C0270"/>
    <w:rsid w:val="003C055E"/>
    <w:rsid w:val="003C0BE2"/>
    <w:rsid w:val="003C129F"/>
    <w:rsid w:val="003C1EDF"/>
    <w:rsid w:val="003C3D38"/>
    <w:rsid w:val="003C4642"/>
    <w:rsid w:val="003C572E"/>
    <w:rsid w:val="003C5A4A"/>
    <w:rsid w:val="003C71DF"/>
    <w:rsid w:val="003D171C"/>
    <w:rsid w:val="003D25A0"/>
    <w:rsid w:val="003D28B1"/>
    <w:rsid w:val="003D3009"/>
    <w:rsid w:val="003D518A"/>
    <w:rsid w:val="003D56BF"/>
    <w:rsid w:val="003D6D7E"/>
    <w:rsid w:val="003D7ACA"/>
    <w:rsid w:val="003E0AFE"/>
    <w:rsid w:val="003E1D43"/>
    <w:rsid w:val="003E29E6"/>
    <w:rsid w:val="003E4045"/>
    <w:rsid w:val="003E44D3"/>
    <w:rsid w:val="003E49E6"/>
    <w:rsid w:val="003F08A9"/>
    <w:rsid w:val="003F1067"/>
    <w:rsid w:val="003F1AA4"/>
    <w:rsid w:val="003F2717"/>
    <w:rsid w:val="003F4253"/>
    <w:rsid w:val="003F49D4"/>
    <w:rsid w:val="003F54CF"/>
    <w:rsid w:val="003F6F86"/>
    <w:rsid w:val="003F73BC"/>
    <w:rsid w:val="0040100D"/>
    <w:rsid w:val="00401AA8"/>
    <w:rsid w:val="00401D96"/>
    <w:rsid w:val="0040419E"/>
    <w:rsid w:val="00405D9E"/>
    <w:rsid w:val="00406DC3"/>
    <w:rsid w:val="0040768F"/>
    <w:rsid w:val="00407CCE"/>
    <w:rsid w:val="004125AD"/>
    <w:rsid w:val="00412E4A"/>
    <w:rsid w:val="00413CEE"/>
    <w:rsid w:val="00414540"/>
    <w:rsid w:val="00414950"/>
    <w:rsid w:val="004163C4"/>
    <w:rsid w:val="00416DE7"/>
    <w:rsid w:val="00416E96"/>
    <w:rsid w:val="00417ACB"/>
    <w:rsid w:val="00420616"/>
    <w:rsid w:val="00423003"/>
    <w:rsid w:val="00423DF4"/>
    <w:rsid w:val="004240DB"/>
    <w:rsid w:val="0042427D"/>
    <w:rsid w:val="00424C3E"/>
    <w:rsid w:val="00425178"/>
    <w:rsid w:val="00425FA5"/>
    <w:rsid w:val="0042607A"/>
    <w:rsid w:val="004308E0"/>
    <w:rsid w:val="00430DBB"/>
    <w:rsid w:val="00431E81"/>
    <w:rsid w:val="004321D9"/>
    <w:rsid w:val="00432F8F"/>
    <w:rsid w:val="004332EF"/>
    <w:rsid w:val="0043357A"/>
    <w:rsid w:val="004341DE"/>
    <w:rsid w:val="0043430A"/>
    <w:rsid w:val="0043431A"/>
    <w:rsid w:val="00436BC2"/>
    <w:rsid w:val="00436EED"/>
    <w:rsid w:val="00440E16"/>
    <w:rsid w:val="00441BD3"/>
    <w:rsid w:val="00441CEB"/>
    <w:rsid w:val="00442B57"/>
    <w:rsid w:val="00442C25"/>
    <w:rsid w:val="00443792"/>
    <w:rsid w:val="00443866"/>
    <w:rsid w:val="004440FB"/>
    <w:rsid w:val="004442CB"/>
    <w:rsid w:val="00444D54"/>
    <w:rsid w:val="00446286"/>
    <w:rsid w:val="00450714"/>
    <w:rsid w:val="00450771"/>
    <w:rsid w:val="00451270"/>
    <w:rsid w:val="00451321"/>
    <w:rsid w:val="00451E41"/>
    <w:rsid w:val="00454EE6"/>
    <w:rsid w:val="004556F9"/>
    <w:rsid w:val="00455EBF"/>
    <w:rsid w:val="00456F5D"/>
    <w:rsid w:val="0045728A"/>
    <w:rsid w:val="004574D8"/>
    <w:rsid w:val="00457694"/>
    <w:rsid w:val="00457C69"/>
    <w:rsid w:val="00457D51"/>
    <w:rsid w:val="00457FED"/>
    <w:rsid w:val="00460697"/>
    <w:rsid w:val="00461944"/>
    <w:rsid w:val="00461E3D"/>
    <w:rsid w:val="00462D92"/>
    <w:rsid w:val="0046327C"/>
    <w:rsid w:val="00464759"/>
    <w:rsid w:val="00464D39"/>
    <w:rsid w:val="0046563B"/>
    <w:rsid w:val="00466B83"/>
    <w:rsid w:val="00467148"/>
    <w:rsid w:val="004673DB"/>
    <w:rsid w:val="004675BF"/>
    <w:rsid w:val="00471875"/>
    <w:rsid w:val="004719F8"/>
    <w:rsid w:val="00471E87"/>
    <w:rsid w:val="00472BF5"/>
    <w:rsid w:val="00472F93"/>
    <w:rsid w:val="00473603"/>
    <w:rsid w:val="004740DD"/>
    <w:rsid w:val="00474506"/>
    <w:rsid w:val="004753DF"/>
    <w:rsid w:val="004761D1"/>
    <w:rsid w:val="00476213"/>
    <w:rsid w:val="00476492"/>
    <w:rsid w:val="00476582"/>
    <w:rsid w:val="00477DFE"/>
    <w:rsid w:val="00481235"/>
    <w:rsid w:val="00481EA4"/>
    <w:rsid w:val="004823EF"/>
    <w:rsid w:val="00483F86"/>
    <w:rsid w:val="004843A4"/>
    <w:rsid w:val="0048447D"/>
    <w:rsid w:val="00484F17"/>
    <w:rsid w:val="00484FF8"/>
    <w:rsid w:val="00485532"/>
    <w:rsid w:val="00485BEF"/>
    <w:rsid w:val="00485CF9"/>
    <w:rsid w:val="00485FB7"/>
    <w:rsid w:val="00485FF5"/>
    <w:rsid w:val="00486734"/>
    <w:rsid w:val="004870F8"/>
    <w:rsid w:val="004921B4"/>
    <w:rsid w:val="00492222"/>
    <w:rsid w:val="00492D15"/>
    <w:rsid w:val="00493419"/>
    <w:rsid w:val="00493928"/>
    <w:rsid w:val="0049427C"/>
    <w:rsid w:val="00494339"/>
    <w:rsid w:val="004946EA"/>
    <w:rsid w:val="00494F4A"/>
    <w:rsid w:val="00496C6E"/>
    <w:rsid w:val="004A004B"/>
    <w:rsid w:val="004A1333"/>
    <w:rsid w:val="004A1482"/>
    <w:rsid w:val="004A1A08"/>
    <w:rsid w:val="004A205C"/>
    <w:rsid w:val="004A2096"/>
    <w:rsid w:val="004A3364"/>
    <w:rsid w:val="004A3919"/>
    <w:rsid w:val="004A3F4D"/>
    <w:rsid w:val="004A6791"/>
    <w:rsid w:val="004A78ED"/>
    <w:rsid w:val="004A7F8C"/>
    <w:rsid w:val="004B097F"/>
    <w:rsid w:val="004B0A15"/>
    <w:rsid w:val="004B0F99"/>
    <w:rsid w:val="004B1385"/>
    <w:rsid w:val="004B24C0"/>
    <w:rsid w:val="004B29FB"/>
    <w:rsid w:val="004B2C37"/>
    <w:rsid w:val="004B3FA6"/>
    <w:rsid w:val="004B47B3"/>
    <w:rsid w:val="004B6D53"/>
    <w:rsid w:val="004C00A2"/>
    <w:rsid w:val="004C00F2"/>
    <w:rsid w:val="004C0E74"/>
    <w:rsid w:val="004C1288"/>
    <w:rsid w:val="004C3ED8"/>
    <w:rsid w:val="004C530C"/>
    <w:rsid w:val="004C59EA"/>
    <w:rsid w:val="004C5D4A"/>
    <w:rsid w:val="004C682B"/>
    <w:rsid w:val="004D01CC"/>
    <w:rsid w:val="004D047F"/>
    <w:rsid w:val="004D0CAA"/>
    <w:rsid w:val="004D1BAE"/>
    <w:rsid w:val="004D3049"/>
    <w:rsid w:val="004D30A5"/>
    <w:rsid w:val="004D3BD5"/>
    <w:rsid w:val="004D572E"/>
    <w:rsid w:val="004D65FD"/>
    <w:rsid w:val="004D7A5F"/>
    <w:rsid w:val="004E021C"/>
    <w:rsid w:val="004E05A2"/>
    <w:rsid w:val="004E0BB9"/>
    <w:rsid w:val="004E1F5F"/>
    <w:rsid w:val="004E25FB"/>
    <w:rsid w:val="004E4FCE"/>
    <w:rsid w:val="004E5712"/>
    <w:rsid w:val="004E5775"/>
    <w:rsid w:val="004E7498"/>
    <w:rsid w:val="004E7B4E"/>
    <w:rsid w:val="004F38B9"/>
    <w:rsid w:val="004F44E4"/>
    <w:rsid w:val="004F4C15"/>
    <w:rsid w:val="004F509B"/>
    <w:rsid w:val="004F6430"/>
    <w:rsid w:val="004F6C3A"/>
    <w:rsid w:val="004F6E6A"/>
    <w:rsid w:val="004F6EBA"/>
    <w:rsid w:val="004F7238"/>
    <w:rsid w:val="00500D75"/>
    <w:rsid w:val="00501661"/>
    <w:rsid w:val="0050175B"/>
    <w:rsid w:val="0050338C"/>
    <w:rsid w:val="00504271"/>
    <w:rsid w:val="00504477"/>
    <w:rsid w:val="005054AD"/>
    <w:rsid w:val="00506221"/>
    <w:rsid w:val="0050785A"/>
    <w:rsid w:val="0051385F"/>
    <w:rsid w:val="005153BA"/>
    <w:rsid w:val="005157A3"/>
    <w:rsid w:val="00515BF2"/>
    <w:rsid w:val="00515D32"/>
    <w:rsid w:val="00520105"/>
    <w:rsid w:val="00523842"/>
    <w:rsid w:val="00524244"/>
    <w:rsid w:val="00525479"/>
    <w:rsid w:val="0052731C"/>
    <w:rsid w:val="00530053"/>
    <w:rsid w:val="005305F6"/>
    <w:rsid w:val="00530EA3"/>
    <w:rsid w:val="005326A4"/>
    <w:rsid w:val="0053301A"/>
    <w:rsid w:val="005337A1"/>
    <w:rsid w:val="00533BDC"/>
    <w:rsid w:val="005343A2"/>
    <w:rsid w:val="00537490"/>
    <w:rsid w:val="00537AD5"/>
    <w:rsid w:val="005422A1"/>
    <w:rsid w:val="005441A6"/>
    <w:rsid w:val="00544CEA"/>
    <w:rsid w:val="00547117"/>
    <w:rsid w:val="005504F5"/>
    <w:rsid w:val="005505C2"/>
    <w:rsid w:val="005505D2"/>
    <w:rsid w:val="00551BDD"/>
    <w:rsid w:val="00551D74"/>
    <w:rsid w:val="00553051"/>
    <w:rsid w:val="0055332E"/>
    <w:rsid w:val="0055333B"/>
    <w:rsid w:val="005536B5"/>
    <w:rsid w:val="00554A31"/>
    <w:rsid w:val="00555B26"/>
    <w:rsid w:val="00556674"/>
    <w:rsid w:val="00557CF0"/>
    <w:rsid w:val="00560EA0"/>
    <w:rsid w:val="005616D4"/>
    <w:rsid w:val="00561D8E"/>
    <w:rsid w:val="0056222E"/>
    <w:rsid w:val="0056267A"/>
    <w:rsid w:val="00563AB9"/>
    <w:rsid w:val="00564CAC"/>
    <w:rsid w:val="005651FC"/>
    <w:rsid w:val="005660BA"/>
    <w:rsid w:val="005718E6"/>
    <w:rsid w:val="005735E0"/>
    <w:rsid w:val="00573603"/>
    <w:rsid w:val="0057479A"/>
    <w:rsid w:val="00574D2C"/>
    <w:rsid w:val="00574E2C"/>
    <w:rsid w:val="00575395"/>
    <w:rsid w:val="00575A26"/>
    <w:rsid w:val="00575BB9"/>
    <w:rsid w:val="00576E32"/>
    <w:rsid w:val="00576E50"/>
    <w:rsid w:val="00580EB7"/>
    <w:rsid w:val="00580EBF"/>
    <w:rsid w:val="00580FC0"/>
    <w:rsid w:val="00581216"/>
    <w:rsid w:val="00582E45"/>
    <w:rsid w:val="00583221"/>
    <w:rsid w:val="00583921"/>
    <w:rsid w:val="00583AFC"/>
    <w:rsid w:val="00584242"/>
    <w:rsid w:val="00584EDA"/>
    <w:rsid w:val="00584FA7"/>
    <w:rsid w:val="0058606B"/>
    <w:rsid w:val="0058731C"/>
    <w:rsid w:val="00587D3C"/>
    <w:rsid w:val="00587ED7"/>
    <w:rsid w:val="00590297"/>
    <w:rsid w:val="00590E71"/>
    <w:rsid w:val="00591D06"/>
    <w:rsid w:val="00593B6A"/>
    <w:rsid w:val="00593F18"/>
    <w:rsid w:val="005940A7"/>
    <w:rsid w:val="00594BD9"/>
    <w:rsid w:val="00594E32"/>
    <w:rsid w:val="0059689C"/>
    <w:rsid w:val="00597072"/>
    <w:rsid w:val="005A0F77"/>
    <w:rsid w:val="005A1A89"/>
    <w:rsid w:val="005A3184"/>
    <w:rsid w:val="005A389F"/>
    <w:rsid w:val="005A3FDC"/>
    <w:rsid w:val="005A4A50"/>
    <w:rsid w:val="005A6B1C"/>
    <w:rsid w:val="005A6E76"/>
    <w:rsid w:val="005B0E25"/>
    <w:rsid w:val="005B414A"/>
    <w:rsid w:val="005B42BA"/>
    <w:rsid w:val="005B45C5"/>
    <w:rsid w:val="005B4CC6"/>
    <w:rsid w:val="005B4CEB"/>
    <w:rsid w:val="005B524D"/>
    <w:rsid w:val="005B56B0"/>
    <w:rsid w:val="005B5876"/>
    <w:rsid w:val="005B5A81"/>
    <w:rsid w:val="005C25D3"/>
    <w:rsid w:val="005C4543"/>
    <w:rsid w:val="005C6002"/>
    <w:rsid w:val="005C6BAB"/>
    <w:rsid w:val="005C6DA8"/>
    <w:rsid w:val="005C7531"/>
    <w:rsid w:val="005D0A30"/>
    <w:rsid w:val="005D0E13"/>
    <w:rsid w:val="005D118D"/>
    <w:rsid w:val="005D2417"/>
    <w:rsid w:val="005D3A2D"/>
    <w:rsid w:val="005D4B3A"/>
    <w:rsid w:val="005D4D22"/>
    <w:rsid w:val="005D5400"/>
    <w:rsid w:val="005D563D"/>
    <w:rsid w:val="005D683B"/>
    <w:rsid w:val="005D6D48"/>
    <w:rsid w:val="005E1072"/>
    <w:rsid w:val="005E16E2"/>
    <w:rsid w:val="005E270C"/>
    <w:rsid w:val="005E2C1E"/>
    <w:rsid w:val="005E2F7E"/>
    <w:rsid w:val="005E3C40"/>
    <w:rsid w:val="005E486C"/>
    <w:rsid w:val="005E4C93"/>
    <w:rsid w:val="005E4D71"/>
    <w:rsid w:val="005E7114"/>
    <w:rsid w:val="005F1615"/>
    <w:rsid w:val="005F1CB6"/>
    <w:rsid w:val="005F24F4"/>
    <w:rsid w:val="005F2528"/>
    <w:rsid w:val="005F294D"/>
    <w:rsid w:val="005F2A62"/>
    <w:rsid w:val="005F426A"/>
    <w:rsid w:val="005F4CE5"/>
    <w:rsid w:val="005F6120"/>
    <w:rsid w:val="005F7175"/>
    <w:rsid w:val="0060126C"/>
    <w:rsid w:val="00601E73"/>
    <w:rsid w:val="00603C7A"/>
    <w:rsid w:val="006048A0"/>
    <w:rsid w:val="00604B92"/>
    <w:rsid w:val="00605642"/>
    <w:rsid w:val="00605934"/>
    <w:rsid w:val="0060692C"/>
    <w:rsid w:val="00607D84"/>
    <w:rsid w:val="0061134E"/>
    <w:rsid w:val="0061471C"/>
    <w:rsid w:val="006147FF"/>
    <w:rsid w:val="00615238"/>
    <w:rsid w:val="006162E4"/>
    <w:rsid w:val="0061668F"/>
    <w:rsid w:val="00616A5F"/>
    <w:rsid w:val="006174A5"/>
    <w:rsid w:val="006177A1"/>
    <w:rsid w:val="00620773"/>
    <w:rsid w:val="0062090C"/>
    <w:rsid w:val="00621128"/>
    <w:rsid w:val="00622E27"/>
    <w:rsid w:val="006233C2"/>
    <w:rsid w:val="00623937"/>
    <w:rsid w:val="006253CF"/>
    <w:rsid w:val="00626873"/>
    <w:rsid w:val="00626F57"/>
    <w:rsid w:val="00631E61"/>
    <w:rsid w:val="00632833"/>
    <w:rsid w:val="00632D95"/>
    <w:rsid w:val="00633111"/>
    <w:rsid w:val="00633BBF"/>
    <w:rsid w:val="00634499"/>
    <w:rsid w:val="0063474C"/>
    <w:rsid w:val="00634953"/>
    <w:rsid w:val="00635B9B"/>
    <w:rsid w:val="00635FB3"/>
    <w:rsid w:val="0063793B"/>
    <w:rsid w:val="00641881"/>
    <w:rsid w:val="00643D81"/>
    <w:rsid w:val="00643FFE"/>
    <w:rsid w:val="00644008"/>
    <w:rsid w:val="00644D9C"/>
    <w:rsid w:val="00646F85"/>
    <w:rsid w:val="0064721D"/>
    <w:rsid w:val="00651DDA"/>
    <w:rsid w:val="00655CDE"/>
    <w:rsid w:val="00655D9A"/>
    <w:rsid w:val="00657AF9"/>
    <w:rsid w:val="00657C85"/>
    <w:rsid w:val="00657F2A"/>
    <w:rsid w:val="006600E3"/>
    <w:rsid w:val="00660E6C"/>
    <w:rsid w:val="006612C4"/>
    <w:rsid w:val="006617BF"/>
    <w:rsid w:val="006617FC"/>
    <w:rsid w:val="00661A6D"/>
    <w:rsid w:val="0066355A"/>
    <w:rsid w:val="006635D3"/>
    <w:rsid w:val="0066544C"/>
    <w:rsid w:val="00665881"/>
    <w:rsid w:val="00665C73"/>
    <w:rsid w:val="0066648B"/>
    <w:rsid w:val="006709CF"/>
    <w:rsid w:val="006713DA"/>
    <w:rsid w:val="00672C90"/>
    <w:rsid w:val="00673727"/>
    <w:rsid w:val="00674048"/>
    <w:rsid w:val="00674843"/>
    <w:rsid w:val="006748AC"/>
    <w:rsid w:val="00674ACF"/>
    <w:rsid w:val="00674C82"/>
    <w:rsid w:val="00675484"/>
    <w:rsid w:val="00680341"/>
    <w:rsid w:val="00681264"/>
    <w:rsid w:val="00682CFE"/>
    <w:rsid w:val="006844DA"/>
    <w:rsid w:val="0068563D"/>
    <w:rsid w:val="00685D85"/>
    <w:rsid w:val="00685E8E"/>
    <w:rsid w:val="00686B47"/>
    <w:rsid w:val="006876AF"/>
    <w:rsid w:val="006876F9"/>
    <w:rsid w:val="0069149A"/>
    <w:rsid w:val="0069289B"/>
    <w:rsid w:val="00692F4E"/>
    <w:rsid w:val="00693181"/>
    <w:rsid w:val="006931A5"/>
    <w:rsid w:val="00693B2C"/>
    <w:rsid w:val="00695579"/>
    <w:rsid w:val="00695AC2"/>
    <w:rsid w:val="00696902"/>
    <w:rsid w:val="006978D2"/>
    <w:rsid w:val="006A0221"/>
    <w:rsid w:val="006A0827"/>
    <w:rsid w:val="006A12F4"/>
    <w:rsid w:val="006A2B1F"/>
    <w:rsid w:val="006A392D"/>
    <w:rsid w:val="006A409C"/>
    <w:rsid w:val="006A40D9"/>
    <w:rsid w:val="006A4A4B"/>
    <w:rsid w:val="006A4C20"/>
    <w:rsid w:val="006A6535"/>
    <w:rsid w:val="006A7411"/>
    <w:rsid w:val="006B16A9"/>
    <w:rsid w:val="006B3592"/>
    <w:rsid w:val="006B4225"/>
    <w:rsid w:val="006B4D3D"/>
    <w:rsid w:val="006B537E"/>
    <w:rsid w:val="006B66AB"/>
    <w:rsid w:val="006B7076"/>
    <w:rsid w:val="006B73E4"/>
    <w:rsid w:val="006B7DFC"/>
    <w:rsid w:val="006C09FE"/>
    <w:rsid w:val="006C1BA3"/>
    <w:rsid w:val="006C214C"/>
    <w:rsid w:val="006C21D1"/>
    <w:rsid w:val="006C2AE1"/>
    <w:rsid w:val="006C37ED"/>
    <w:rsid w:val="006C4E01"/>
    <w:rsid w:val="006C53BE"/>
    <w:rsid w:val="006C6329"/>
    <w:rsid w:val="006C6F14"/>
    <w:rsid w:val="006D22BF"/>
    <w:rsid w:val="006D24C4"/>
    <w:rsid w:val="006D334B"/>
    <w:rsid w:val="006D6C0B"/>
    <w:rsid w:val="006E08D0"/>
    <w:rsid w:val="006E1512"/>
    <w:rsid w:val="006E1F6F"/>
    <w:rsid w:val="006E2061"/>
    <w:rsid w:val="006E20A5"/>
    <w:rsid w:val="006E23BF"/>
    <w:rsid w:val="006E23FD"/>
    <w:rsid w:val="006E2BA6"/>
    <w:rsid w:val="006E31E9"/>
    <w:rsid w:val="006E35F8"/>
    <w:rsid w:val="006E3DE0"/>
    <w:rsid w:val="006E4D92"/>
    <w:rsid w:val="006E6D5C"/>
    <w:rsid w:val="006E79E4"/>
    <w:rsid w:val="006E7DE7"/>
    <w:rsid w:val="006F034D"/>
    <w:rsid w:val="006F3E53"/>
    <w:rsid w:val="006F458C"/>
    <w:rsid w:val="006F5965"/>
    <w:rsid w:val="006F7643"/>
    <w:rsid w:val="006F7983"/>
    <w:rsid w:val="00700343"/>
    <w:rsid w:val="00700AD3"/>
    <w:rsid w:val="007016B0"/>
    <w:rsid w:val="007019DF"/>
    <w:rsid w:val="00702E27"/>
    <w:rsid w:val="007051BE"/>
    <w:rsid w:val="00707B80"/>
    <w:rsid w:val="007111D0"/>
    <w:rsid w:val="00712516"/>
    <w:rsid w:val="00713883"/>
    <w:rsid w:val="00717DBE"/>
    <w:rsid w:val="00720E77"/>
    <w:rsid w:val="00721772"/>
    <w:rsid w:val="00721CE7"/>
    <w:rsid w:val="00721FAB"/>
    <w:rsid w:val="007226D0"/>
    <w:rsid w:val="00722F02"/>
    <w:rsid w:val="00724A43"/>
    <w:rsid w:val="00724E6E"/>
    <w:rsid w:val="00724F4B"/>
    <w:rsid w:val="00726BAD"/>
    <w:rsid w:val="007279D2"/>
    <w:rsid w:val="00733447"/>
    <w:rsid w:val="00733DA8"/>
    <w:rsid w:val="007345D8"/>
    <w:rsid w:val="0073483B"/>
    <w:rsid w:val="00734E88"/>
    <w:rsid w:val="0073539C"/>
    <w:rsid w:val="007353FD"/>
    <w:rsid w:val="00735C83"/>
    <w:rsid w:val="00741665"/>
    <w:rsid w:val="00741EA7"/>
    <w:rsid w:val="0074207A"/>
    <w:rsid w:val="007420CD"/>
    <w:rsid w:val="00743D08"/>
    <w:rsid w:val="00743FFB"/>
    <w:rsid w:val="00744E64"/>
    <w:rsid w:val="007453BA"/>
    <w:rsid w:val="007463CD"/>
    <w:rsid w:val="0074750A"/>
    <w:rsid w:val="007534BA"/>
    <w:rsid w:val="00754D65"/>
    <w:rsid w:val="007563CD"/>
    <w:rsid w:val="00757C7E"/>
    <w:rsid w:val="007616E8"/>
    <w:rsid w:val="0076207A"/>
    <w:rsid w:val="00763673"/>
    <w:rsid w:val="007639D7"/>
    <w:rsid w:val="00764AC7"/>
    <w:rsid w:val="00766C3B"/>
    <w:rsid w:val="0076731D"/>
    <w:rsid w:val="007673FD"/>
    <w:rsid w:val="0076779A"/>
    <w:rsid w:val="00767D68"/>
    <w:rsid w:val="00770830"/>
    <w:rsid w:val="00770845"/>
    <w:rsid w:val="00770E5E"/>
    <w:rsid w:val="007711E0"/>
    <w:rsid w:val="0077529B"/>
    <w:rsid w:val="00776931"/>
    <w:rsid w:val="00781626"/>
    <w:rsid w:val="00781C60"/>
    <w:rsid w:val="00781C89"/>
    <w:rsid w:val="0078484E"/>
    <w:rsid w:val="00785542"/>
    <w:rsid w:val="00785726"/>
    <w:rsid w:val="007858FE"/>
    <w:rsid w:val="00785BB4"/>
    <w:rsid w:val="0078790F"/>
    <w:rsid w:val="007903EB"/>
    <w:rsid w:val="0079040F"/>
    <w:rsid w:val="00791426"/>
    <w:rsid w:val="00791708"/>
    <w:rsid w:val="00792FA6"/>
    <w:rsid w:val="00793B98"/>
    <w:rsid w:val="00793EA5"/>
    <w:rsid w:val="00794131"/>
    <w:rsid w:val="007950DD"/>
    <w:rsid w:val="0079604E"/>
    <w:rsid w:val="00796607"/>
    <w:rsid w:val="00796CFB"/>
    <w:rsid w:val="00797A8A"/>
    <w:rsid w:val="007A0C9F"/>
    <w:rsid w:val="007A10D9"/>
    <w:rsid w:val="007A2C83"/>
    <w:rsid w:val="007A35AD"/>
    <w:rsid w:val="007A3775"/>
    <w:rsid w:val="007A4361"/>
    <w:rsid w:val="007A4DF6"/>
    <w:rsid w:val="007A55E2"/>
    <w:rsid w:val="007A5B20"/>
    <w:rsid w:val="007A677E"/>
    <w:rsid w:val="007A7F3E"/>
    <w:rsid w:val="007B00A9"/>
    <w:rsid w:val="007B01C1"/>
    <w:rsid w:val="007B1865"/>
    <w:rsid w:val="007B27DC"/>
    <w:rsid w:val="007B48F6"/>
    <w:rsid w:val="007B7335"/>
    <w:rsid w:val="007B7B79"/>
    <w:rsid w:val="007C02D1"/>
    <w:rsid w:val="007C384F"/>
    <w:rsid w:val="007C4646"/>
    <w:rsid w:val="007C7191"/>
    <w:rsid w:val="007C72DA"/>
    <w:rsid w:val="007D1AA9"/>
    <w:rsid w:val="007D23DB"/>
    <w:rsid w:val="007D35C4"/>
    <w:rsid w:val="007D4016"/>
    <w:rsid w:val="007E0724"/>
    <w:rsid w:val="007E29DC"/>
    <w:rsid w:val="007E2D6D"/>
    <w:rsid w:val="007E3161"/>
    <w:rsid w:val="007E34C7"/>
    <w:rsid w:val="007E353A"/>
    <w:rsid w:val="007E3CD9"/>
    <w:rsid w:val="007E4265"/>
    <w:rsid w:val="007E6956"/>
    <w:rsid w:val="007F0169"/>
    <w:rsid w:val="007F07F6"/>
    <w:rsid w:val="007F1292"/>
    <w:rsid w:val="007F5AB8"/>
    <w:rsid w:val="007F6004"/>
    <w:rsid w:val="007F62D5"/>
    <w:rsid w:val="007F6C1D"/>
    <w:rsid w:val="007F754E"/>
    <w:rsid w:val="007F7A38"/>
    <w:rsid w:val="0080186E"/>
    <w:rsid w:val="00802661"/>
    <w:rsid w:val="0080442B"/>
    <w:rsid w:val="00804766"/>
    <w:rsid w:val="00804B35"/>
    <w:rsid w:val="008069EB"/>
    <w:rsid w:val="00806A13"/>
    <w:rsid w:val="00810ADE"/>
    <w:rsid w:val="00813987"/>
    <w:rsid w:val="00815477"/>
    <w:rsid w:val="00816A96"/>
    <w:rsid w:val="00820384"/>
    <w:rsid w:val="00821310"/>
    <w:rsid w:val="008216FE"/>
    <w:rsid w:val="00821982"/>
    <w:rsid w:val="00823215"/>
    <w:rsid w:val="00823787"/>
    <w:rsid w:val="00824B7D"/>
    <w:rsid w:val="00825769"/>
    <w:rsid w:val="00825BFD"/>
    <w:rsid w:val="00825F97"/>
    <w:rsid w:val="00825FF1"/>
    <w:rsid w:val="008268C3"/>
    <w:rsid w:val="008274FF"/>
    <w:rsid w:val="008301B9"/>
    <w:rsid w:val="00830D5B"/>
    <w:rsid w:val="00831A6F"/>
    <w:rsid w:val="00832782"/>
    <w:rsid w:val="00833D85"/>
    <w:rsid w:val="00834185"/>
    <w:rsid w:val="008342BB"/>
    <w:rsid w:val="008346CF"/>
    <w:rsid w:val="0083516C"/>
    <w:rsid w:val="00835AC4"/>
    <w:rsid w:val="00835ACD"/>
    <w:rsid w:val="00835D8D"/>
    <w:rsid w:val="00843050"/>
    <w:rsid w:val="00844128"/>
    <w:rsid w:val="00846632"/>
    <w:rsid w:val="00851A4F"/>
    <w:rsid w:val="00852475"/>
    <w:rsid w:val="00853CEF"/>
    <w:rsid w:val="00853E99"/>
    <w:rsid w:val="00857C9F"/>
    <w:rsid w:val="00860A42"/>
    <w:rsid w:val="0086161A"/>
    <w:rsid w:val="00863F0E"/>
    <w:rsid w:val="00865242"/>
    <w:rsid w:val="008667B1"/>
    <w:rsid w:val="00867110"/>
    <w:rsid w:val="00867C04"/>
    <w:rsid w:val="00867DAC"/>
    <w:rsid w:val="00870DF6"/>
    <w:rsid w:val="008718E0"/>
    <w:rsid w:val="0087241E"/>
    <w:rsid w:val="00872F9E"/>
    <w:rsid w:val="00874BF7"/>
    <w:rsid w:val="008752A2"/>
    <w:rsid w:val="008753EF"/>
    <w:rsid w:val="008763E7"/>
    <w:rsid w:val="008765A9"/>
    <w:rsid w:val="00876B8C"/>
    <w:rsid w:val="00876CAB"/>
    <w:rsid w:val="00882758"/>
    <w:rsid w:val="00882C45"/>
    <w:rsid w:val="00887A3C"/>
    <w:rsid w:val="00890C11"/>
    <w:rsid w:val="00892442"/>
    <w:rsid w:val="00892717"/>
    <w:rsid w:val="00892E3C"/>
    <w:rsid w:val="00895332"/>
    <w:rsid w:val="008955BB"/>
    <w:rsid w:val="00896273"/>
    <w:rsid w:val="00897502"/>
    <w:rsid w:val="008979F6"/>
    <w:rsid w:val="00897F0E"/>
    <w:rsid w:val="008A052C"/>
    <w:rsid w:val="008A0E55"/>
    <w:rsid w:val="008A12B1"/>
    <w:rsid w:val="008A1DAC"/>
    <w:rsid w:val="008B1582"/>
    <w:rsid w:val="008B2E77"/>
    <w:rsid w:val="008B2FD2"/>
    <w:rsid w:val="008B300B"/>
    <w:rsid w:val="008B424D"/>
    <w:rsid w:val="008B4B0E"/>
    <w:rsid w:val="008B5D80"/>
    <w:rsid w:val="008B5EA1"/>
    <w:rsid w:val="008B63D0"/>
    <w:rsid w:val="008B7302"/>
    <w:rsid w:val="008C0180"/>
    <w:rsid w:val="008C069F"/>
    <w:rsid w:val="008C0E0F"/>
    <w:rsid w:val="008C2E69"/>
    <w:rsid w:val="008C31C9"/>
    <w:rsid w:val="008C3BDC"/>
    <w:rsid w:val="008C3F75"/>
    <w:rsid w:val="008C4388"/>
    <w:rsid w:val="008C4D51"/>
    <w:rsid w:val="008C5AD7"/>
    <w:rsid w:val="008C5B74"/>
    <w:rsid w:val="008C5E26"/>
    <w:rsid w:val="008D359F"/>
    <w:rsid w:val="008D423B"/>
    <w:rsid w:val="008D4565"/>
    <w:rsid w:val="008D46E5"/>
    <w:rsid w:val="008D4D0D"/>
    <w:rsid w:val="008D538F"/>
    <w:rsid w:val="008D5A88"/>
    <w:rsid w:val="008D6A7B"/>
    <w:rsid w:val="008D7631"/>
    <w:rsid w:val="008D77AF"/>
    <w:rsid w:val="008E0AB1"/>
    <w:rsid w:val="008E150D"/>
    <w:rsid w:val="008E20BC"/>
    <w:rsid w:val="008E2A47"/>
    <w:rsid w:val="008E2EC9"/>
    <w:rsid w:val="008E343C"/>
    <w:rsid w:val="008E3C35"/>
    <w:rsid w:val="008E46D1"/>
    <w:rsid w:val="008E53CE"/>
    <w:rsid w:val="008E7D57"/>
    <w:rsid w:val="008F036B"/>
    <w:rsid w:val="008F09BE"/>
    <w:rsid w:val="008F1CAB"/>
    <w:rsid w:val="008F298E"/>
    <w:rsid w:val="008F2F8B"/>
    <w:rsid w:val="008F360F"/>
    <w:rsid w:val="008F4A33"/>
    <w:rsid w:val="008F54FC"/>
    <w:rsid w:val="008F5D36"/>
    <w:rsid w:val="008F5DF5"/>
    <w:rsid w:val="008F662A"/>
    <w:rsid w:val="008F71F9"/>
    <w:rsid w:val="008F765D"/>
    <w:rsid w:val="00900596"/>
    <w:rsid w:val="00900640"/>
    <w:rsid w:val="00900E18"/>
    <w:rsid w:val="0090529E"/>
    <w:rsid w:val="00905ABC"/>
    <w:rsid w:val="00905B3F"/>
    <w:rsid w:val="00905BCF"/>
    <w:rsid w:val="00907B9C"/>
    <w:rsid w:val="00907CB2"/>
    <w:rsid w:val="0091022D"/>
    <w:rsid w:val="00912200"/>
    <w:rsid w:val="00912AD7"/>
    <w:rsid w:val="0091345F"/>
    <w:rsid w:val="009134C2"/>
    <w:rsid w:val="00914371"/>
    <w:rsid w:val="009158FE"/>
    <w:rsid w:val="00915A0A"/>
    <w:rsid w:val="00916720"/>
    <w:rsid w:val="00916880"/>
    <w:rsid w:val="009209FF"/>
    <w:rsid w:val="0092139D"/>
    <w:rsid w:val="009216C0"/>
    <w:rsid w:val="00922AF2"/>
    <w:rsid w:val="00923095"/>
    <w:rsid w:val="009247AF"/>
    <w:rsid w:val="00925D46"/>
    <w:rsid w:val="00930707"/>
    <w:rsid w:val="00930CB9"/>
    <w:rsid w:val="00931467"/>
    <w:rsid w:val="00931987"/>
    <w:rsid w:val="0093264C"/>
    <w:rsid w:val="00933E47"/>
    <w:rsid w:val="00936ADA"/>
    <w:rsid w:val="00936B01"/>
    <w:rsid w:val="00936BBE"/>
    <w:rsid w:val="00936C25"/>
    <w:rsid w:val="00936D70"/>
    <w:rsid w:val="00937EF9"/>
    <w:rsid w:val="00937FD1"/>
    <w:rsid w:val="00941472"/>
    <w:rsid w:val="0094384D"/>
    <w:rsid w:val="00943A1B"/>
    <w:rsid w:val="00943E61"/>
    <w:rsid w:val="00944888"/>
    <w:rsid w:val="009448A7"/>
    <w:rsid w:val="00944C60"/>
    <w:rsid w:val="0094504E"/>
    <w:rsid w:val="00946E0F"/>
    <w:rsid w:val="00952715"/>
    <w:rsid w:val="00952EEE"/>
    <w:rsid w:val="00953D86"/>
    <w:rsid w:val="00954DD4"/>
    <w:rsid w:val="00956685"/>
    <w:rsid w:val="00956E99"/>
    <w:rsid w:val="00960CF1"/>
    <w:rsid w:val="00962D95"/>
    <w:rsid w:val="00964D8D"/>
    <w:rsid w:val="00966C1F"/>
    <w:rsid w:val="00967702"/>
    <w:rsid w:val="00967D55"/>
    <w:rsid w:val="00967EFA"/>
    <w:rsid w:val="00970E10"/>
    <w:rsid w:val="00971D31"/>
    <w:rsid w:val="00971D73"/>
    <w:rsid w:val="00972581"/>
    <w:rsid w:val="00972897"/>
    <w:rsid w:val="0097413C"/>
    <w:rsid w:val="00975167"/>
    <w:rsid w:val="009751CD"/>
    <w:rsid w:val="00977E90"/>
    <w:rsid w:val="009803DA"/>
    <w:rsid w:val="009820CA"/>
    <w:rsid w:val="009836D2"/>
    <w:rsid w:val="00984405"/>
    <w:rsid w:val="00985F6E"/>
    <w:rsid w:val="009875CB"/>
    <w:rsid w:val="00987AF7"/>
    <w:rsid w:val="00990373"/>
    <w:rsid w:val="00991F67"/>
    <w:rsid w:val="00995FAC"/>
    <w:rsid w:val="00996100"/>
    <w:rsid w:val="009A0D50"/>
    <w:rsid w:val="009A2159"/>
    <w:rsid w:val="009A37EA"/>
    <w:rsid w:val="009A4413"/>
    <w:rsid w:val="009A4F14"/>
    <w:rsid w:val="009A577E"/>
    <w:rsid w:val="009A7E38"/>
    <w:rsid w:val="009B0D90"/>
    <w:rsid w:val="009B19F0"/>
    <w:rsid w:val="009B2E87"/>
    <w:rsid w:val="009B2FB6"/>
    <w:rsid w:val="009B3A26"/>
    <w:rsid w:val="009B3BDB"/>
    <w:rsid w:val="009B4647"/>
    <w:rsid w:val="009B5557"/>
    <w:rsid w:val="009B6CA7"/>
    <w:rsid w:val="009B7BE2"/>
    <w:rsid w:val="009C0231"/>
    <w:rsid w:val="009C167C"/>
    <w:rsid w:val="009C3BED"/>
    <w:rsid w:val="009C3C1B"/>
    <w:rsid w:val="009C49B6"/>
    <w:rsid w:val="009C5B2B"/>
    <w:rsid w:val="009C6385"/>
    <w:rsid w:val="009C6ECE"/>
    <w:rsid w:val="009D061E"/>
    <w:rsid w:val="009D1543"/>
    <w:rsid w:val="009D17D8"/>
    <w:rsid w:val="009D2164"/>
    <w:rsid w:val="009D3C0A"/>
    <w:rsid w:val="009D425E"/>
    <w:rsid w:val="009D4815"/>
    <w:rsid w:val="009D57E5"/>
    <w:rsid w:val="009D63C9"/>
    <w:rsid w:val="009D678D"/>
    <w:rsid w:val="009D6ED0"/>
    <w:rsid w:val="009D74B6"/>
    <w:rsid w:val="009E068A"/>
    <w:rsid w:val="009E0F8F"/>
    <w:rsid w:val="009E243D"/>
    <w:rsid w:val="009E56BA"/>
    <w:rsid w:val="009E5DCF"/>
    <w:rsid w:val="009E6643"/>
    <w:rsid w:val="009E6FB9"/>
    <w:rsid w:val="009E70CD"/>
    <w:rsid w:val="009E7A4D"/>
    <w:rsid w:val="009E7FA4"/>
    <w:rsid w:val="009F1EF3"/>
    <w:rsid w:val="009F268A"/>
    <w:rsid w:val="009F3687"/>
    <w:rsid w:val="009F3A95"/>
    <w:rsid w:val="009F4420"/>
    <w:rsid w:val="009F44C5"/>
    <w:rsid w:val="00A00294"/>
    <w:rsid w:val="00A0145F"/>
    <w:rsid w:val="00A019B0"/>
    <w:rsid w:val="00A0255C"/>
    <w:rsid w:val="00A03C52"/>
    <w:rsid w:val="00A05740"/>
    <w:rsid w:val="00A078C2"/>
    <w:rsid w:val="00A10BF9"/>
    <w:rsid w:val="00A11563"/>
    <w:rsid w:val="00A11F86"/>
    <w:rsid w:val="00A12C21"/>
    <w:rsid w:val="00A13B23"/>
    <w:rsid w:val="00A141F4"/>
    <w:rsid w:val="00A14948"/>
    <w:rsid w:val="00A149A3"/>
    <w:rsid w:val="00A166D0"/>
    <w:rsid w:val="00A16E64"/>
    <w:rsid w:val="00A179CB"/>
    <w:rsid w:val="00A201E0"/>
    <w:rsid w:val="00A22752"/>
    <w:rsid w:val="00A233E7"/>
    <w:rsid w:val="00A23CD0"/>
    <w:rsid w:val="00A24C8C"/>
    <w:rsid w:val="00A25718"/>
    <w:rsid w:val="00A27E90"/>
    <w:rsid w:val="00A3052B"/>
    <w:rsid w:val="00A32C25"/>
    <w:rsid w:val="00A32E42"/>
    <w:rsid w:val="00A333CF"/>
    <w:rsid w:val="00A3378B"/>
    <w:rsid w:val="00A34EB5"/>
    <w:rsid w:val="00A3696D"/>
    <w:rsid w:val="00A37C46"/>
    <w:rsid w:val="00A41A32"/>
    <w:rsid w:val="00A42463"/>
    <w:rsid w:val="00A424FC"/>
    <w:rsid w:val="00A430D5"/>
    <w:rsid w:val="00A43833"/>
    <w:rsid w:val="00A439B2"/>
    <w:rsid w:val="00A44B7F"/>
    <w:rsid w:val="00A45852"/>
    <w:rsid w:val="00A50AAA"/>
    <w:rsid w:val="00A50BB1"/>
    <w:rsid w:val="00A5144D"/>
    <w:rsid w:val="00A52FA8"/>
    <w:rsid w:val="00A53D8C"/>
    <w:rsid w:val="00A53F11"/>
    <w:rsid w:val="00A54156"/>
    <w:rsid w:val="00A543F3"/>
    <w:rsid w:val="00A545F5"/>
    <w:rsid w:val="00A546EE"/>
    <w:rsid w:val="00A55049"/>
    <w:rsid w:val="00A55412"/>
    <w:rsid w:val="00A5541C"/>
    <w:rsid w:val="00A56114"/>
    <w:rsid w:val="00A57352"/>
    <w:rsid w:val="00A57A55"/>
    <w:rsid w:val="00A57E02"/>
    <w:rsid w:val="00A60CB2"/>
    <w:rsid w:val="00A60EE4"/>
    <w:rsid w:val="00A618AB"/>
    <w:rsid w:val="00A623AA"/>
    <w:rsid w:val="00A6411B"/>
    <w:rsid w:val="00A65215"/>
    <w:rsid w:val="00A669D7"/>
    <w:rsid w:val="00A72DF0"/>
    <w:rsid w:val="00A738F3"/>
    <w:rsid w:val="00A739D4"/>
    <w:rsid w:val="00A73A89"/>
    <w:rsid w:val="00A744EF"/>
    <w:rsid w:val="00A7479C"/>
    <w:rsid w:val="00A74CAC"/>
    <w:rsid w:val="00A75212"/>
    <w:rsid w:val="00A75394"/>
    <w:rsid w:val="00A7543E"/>
    <w:rsid w:val="00A75F19"/>
    <w:rsid w:val="00A819B0"/>
    <w:rsid w:val="00A81BAF"/>
    <w:rsid w:val="00A8498A"/>
    <w:rsid w:val="00A849AE"/>
    <w:rsid w:val="00A858A1"/>
    <w:rsid w:val="00A861F7"/>
    <w:rsid w:val="00A8724F"/>
    <w:rsid w:val="00A87FAB"/>
    <w:rsid w:val="00A90179"/>
    <w:rsid w:val="00A91E18"/>
    <w:rsid w:val="00A92651"/>
    <w:rsid w:val="00A9344F"/>
    <w:rsid w:val="00A93614"/>
    <w:rsid w:val="00A93BC9"/>
    <w:rsid w:val="00A9519F"/>
    <w:rsid w:val="00A951CB"/>
    <w:rsid w:val="00A96BED"/>
    <w:rsid w:val="00A9720D"/>
    <w:rsid w:val="00A97D91"/>
    <w:rsid w:val="00AA0526"/>
    <w:rsid w:val="00AA11E0"/>
    <w:rsid w:val="00AA1DBF"/>
    <w:rsid w:val="00AA1ECB"/>
    <w:rsid w:val="00AA6F96"/>
    <w:rsid w:val="00AA7407"/>
    <w:rsid w:val="00AB1056"/>
    <w:rsid w:val="00AB10F4"/>
    <w:rsid w:val="00AB1565"/>
    <w:rsid w:val="00AB24C0"/>
    <w:rsid w:val="00AB33E8"/>
    <w:rsid w:val="00AB34B1"/>
    <w:rsid w:val="00AB4971"/>
    <w:rsid w:val="00AB53BA"/>
    <w:rsid w:val="00AC00D5"/>
    <w:rsid w:val="00AC0ADB"/>
    <w:rsid w:val="00AC121B"/>
    <w:rsid w:val="00AC1BF8"/>
    <w:rsid w:val="00AC2CA3"/>
    <w:rsid w:val="00AC35AF"/>
    <w:rsid w:val="00AC46F9"/>
    <w:rsid w:val="00AC5BDC"/>
    <w:rsid w:val="00AC62CD"/>
    <w:rsid w:val="00AC6989"/>
    <w:rsid w:val="00AC7C35"/>
    <w:rsid w:val="00AD09B8"/>
    <w:rsid w:val="00AD09E0"/>
    <w:rsid w:val="00AD16CB"/>
    <w:rsid w:val="00AD25F8"/>
    <w:rsid w:val="00AD27CB"/>
    <w:rsid w:val="00AD2BB8"/>
    <w:rsid w:val="00AD52A6"/>
    <w:rsid w:val="00AD7325"/>
    <w:rsid w:val="00AD794E"/>
    <w:rsid w:val="00AE0CF2"/>
    <w:rsid w:val="00AE31B7"/>
    <w:rsid w:val="00AE32F8"/>
    <w:rsid w:val="00AE6284"/>
    <w:rsid w:val="00AE6A56"/>
    <w:rsid w:val="00AE73AB"/>
    <w:rsid w:val="00AE7FD2"/>
    <w:rsid w:val="00AF0B34"/>
    <w:rsid w:val="00AF1CB3"/>
    <w:rsid w:val="00AF2571"/>
    <w:rsid w:val="00AF31E8"/>
    <w:rsid w:val="00AF4E2B"/>
    <w:rsid w:val="00AF519C"/>
    <w:rsid w:val="00AF5AF3"/>
    <w:rsid w:val="00AF5F51"/>
    <w:rsid w:val="00AF712A"/>
    <w:rsid w:val="00AF7601"/>
    <w:rsid w:val="00AF79DE"/>
    <w:rsid w:val="00AF7B05"/>
    <w:rsid w:val="00B00595"/>
    <w:rsid w:val="00B00892"/>
    <w:rsid w:val="00B0096F"/>
    <w:rsid w:val="00B0179B"/>
    <w:rsid w:val="00B02429"/>
    <w:rsid w:val="00B02F8E"/>
    <w:rsid w:val="00B04C04"/>
    <w:rsid w:val="00B0536A"/>
    <w:rsid w:val="00B066E7"/>
    <w:rsid w:val="00B10514"/>
    <w:rsid w:val="00B119BE"/>
    <w:rsid w:val="00B12172"/>
    <w:rsid w:val="00B1305C"/>
    <w:rsid w:val="00B142E3"/>
    <w:rsid w:val="00B1614B"/>
    <w:rsid w:val="00B177F1"/>
    <w:rsid w:val="00B17A10"/>
    <w:rsid w:val="00B2453A"/>
    <w:rsid w:val="00B2499E"/>
    <w:rsid w:val="00B253BA"/>
    <w:rsid w:val="00B26C81"/>
    <w:rsid w:val="00B26EC2"/>
    <w:rsid w:val="00B279DE"/>
    <w:rsid w:val="00B30DE7"/>
    <w:rsid w:val="00B31252"/>
    <w:rsid w:val="00B33B54"/>
    <w:rsid w:val="00B33C17"/>
    <w:rsid w:val="00B3446E"/>
    <w:rsid w:val="00B35B0B"/>
    <w:rsid w:val="00B35D62"/>
    <w:rsid w:val="00B36606"/>
    <w:rsid w:val="00B36B49"/>
    <w:rsid w:val="00B36C8E"/>
    <w:rsid w:val="00B36FC2"/>
    <w:rsid w:val="00B37015"/>
    <w:rsid w:val="00B37A93"/>
    <w:rsid w:val="00B4195E"/>
    <w:rsid w:val="00B42FF0"/>
    <w:rsid w:val="00B44209"/>
    <w:rsid w:val="00B44AA3"/>
    <w:rsid w:val="00B44B49"/>
    <w:rsid w:val="00B4511A"/>
    <w:rsid w:val="00B45D58"/>
    <w:rsid w:val="00B461E5"/>
    <w:rsid w:val="00B46439"/>
    <w:rsid w:val="00B4647D"/>
    <w:rsid w:val="00B51036"/>
    <w:rsid w:val="00B517C5"/>
    <w:rsid w:val="00B525C6"/>
    <w:rsid w:val="00B60FD9"/>
    <w:rsid w:val="00B617C9"/>
    <w:rsid w:val="00B6184B"/>
    <w:rsid w:val="00B622EC"/>
    <w:rsid w:val="00B62A07"/>
    <w:rsid w:val="00B62C55"/>
    <w:rsid w:val="00B62E7B"/>
    <w:rsid w:val="00B63920"/>
    <w:rsid w:val="00B65EB0"/>
    <w:rsid w:val="00B663D1"/>
    <w:rsid w:val="00B711C4"/>
    <w:rsid w:val="00B7217F"/>
    <w:rsid w:val="00B738E0"/>
    <w:rsid w:val="00B749A5"/>
    <w:rsid w:val="00B74A40"/>
    <w:rsid w:val="00B75B9B"/>
    <w:rsid w:val="00B75CD3"/>
    <w:rsid w:val="00B75F89"/>
    <w:rsid w:val="00B761DC"/>
    <w:rsid w:val="00B76C08"/>
    <w:rsid w:val="00B77EF8"/>
    <w:rsid w:val="00B80587"/>
    <w:rsid w:val="00B8232A"/>
    <w:rsid w:val="00B82C44"/>
    <w:rsid w:val="00B83883"/>
    <w:rsid w:val="00B8444A"/>
    <w:rsid w:val="00B9073E"/>
    <w:rsid w:val="00B90951"/>
    <w:rsid w:val="00B90C44"/>
    <w:rsid w:val="00B91B3D"/>
    <w:rsid w:val="00B9299B"/>
    <w:rsid w:val="00B939F1"/>
    <w:rsid w:val="00B93BFE"/>
    <w:rsid w:val="00B9460D"/>
    <w:rsid w:val="00BA066E"/>
    <w:rsid w:val="00BA0BB0"/>
    <w:rsid w:val="00BA109F"/>
    <w:rsid w:val="00BA196A"/>
    <w:rsid w:val="00BA30DE"/>
    <w:rsid w:val="00BA3B92"/>
    <w:rsid w:val="00BA41A7"/>
    <w:rsid w:val="00BA6F7C"/>
    <w:rsid w:val="00BA72CE"/>
    <w:rsid w:val="00BA736B"/>
    <w:rsid w:val="00BB129C"/>
    <w:rsid w:val="00BB1800"/>
    <w:rsid w:val="00BB1D06"/>
    <w:rsid w:val="00BB308F"/>
    <w:rsid w:val="00BB3B89"/>
    <w:rsid w:val="00BB6D3F"/>
    <w:rsid w:val="00BB74DE"/>
    <w:rsid w:val="00BC0D92"/>
    <w:rsid w:val="00BC1D72"/>
    <w:rsid w:val="00BC1E4E"/>
    <w:rsid w:val="00BC2568"/>
    <w:rsid w:val="00BC26DF"/>
    <w:rsid w:val="00BC2C70"/>
    <w:rsid w:val="00BC33FB"/>
    <w:rsid w:val="00BC40D2"/>
    <w:rsid w:val="00BC5009"/>
    <w:rsid w:val="00BC6D45"/>
    <w:rsid w:val="00BC710A"/>
    <w:rsid w:val="00BC7916"/>
    <w:rsid w:val="00BD08A2"/>
    <w:rsid w:val="00BD0A90"/>
    <w:rsid w:val="00BD0B4F"/>
    <w:rsid w:val="00BD118C"/>
    <w:rsid w:val="00BD2ED6"/>
    <w:rsid w:val="00BD3FA3"/>
    <w:rsid w:val="00BD4A0D"/>
    <w:rsid w:val="00BD5EF4"/>
    <w:rsid w:val="00BD6E7E"/>
    <w:rsid w:val="00BD7F07"/>
    <w:rsid w:val="00BE0580"/>
    <w:rsid w:val="00BE06C7"/>
    <w:rsid w:val="00BE2F08"/>
    <w:rsid w:val="00BE52B2"/>
    <w:rsid w:val="00BE7730"/>
    <w:rsid w:val="00BF065A"/>
    <w:rsid w:val="00BF0A22"/>
    <w:rsid w:val="00BF0FF9"/>
    <w:rsid w:val="00BF101C"/>
    <w:rsid w:val="00BF1DF0"/>
    <w:rsid w:val="00BF1F84"/>
    <w:rsid w:val="00BF25C6"/>
    <w:rsid w:val="00BF3830"/>
    <w:rsid w:val="00BF3C3E"/>
    <w:rsid w:val="00BF3F7E"/>
    <w:rsid w:val="00BF49B7"/>
    <w:rsid w:val="00BF51EB"/>
    <w:rsid w:val="00BF6594"/>
    <w:rsid w:val="00BF784E"/>
    <w:rsid w:val="00BF7ACE"/>
    <w:rsid w:val="00C00A86"/>
    <w:rsid w:val="00C01B46"/>
    <w:rsid w:val="00C01EED"/>
    <w:rsid w:val="00C034EA"/>
    <w:rsid w:val="00C044D1"/>
    <w:rsid w:val="00C04F8C"/>
    <w:rsid w:val="00C0647C"/>
    <w:rsid w:val="00C0686B"/>
    <w:rsid w:val="00C06C38"/>
    <w:rsid w:val="00C070D8"/>
    <w:rsid w:val="00C0717E"/>
    <w:rsid w:val="00C07362"/>
    <w:rsid w:val="00C11133"/>
    <w:rsid w:val="00C11C15"/>
    <w:rsid w:val="00C12193"/>
    <w:rsid w:val="00C12E6B"/>
    <w:rsid w:val="00C13AA0"/>
    <w:rsid w:val="00C13F08"/>
    <w:rsid w:val="00C15475"/>
    <w:rsid w:val="00C2097F"/>
    <w:rsid w:val="00C20D69"/>
    <w:rsid w:val="00C22893"/>
    <w:rsid w:val="00C24DE1"/>
    <w:rsid w:val="00C2517D"/>
    <w:rsid w:val="00C26F7A"/>
    <w:rsid w:val="00C27606"/>
    <w:rsid w:val="00C30376"/>
    <w:rsid w:val="00C320B2"/>
    <w:rsid w:val="00C32285"/>
    <w:rsid w:val="00C32FB2"/>
    <w:rsid w:val="00C33AB0"/>
    <w:rsid w:val="00C359C5"/>
    <w:rsid w:val="00C3705B"/>
    <w:rsid w:val="00C37F75"/>
    <w:rsid w:val="00C4013D"/>
    <w:rsid w:val="00C41763"/>
    <w:rsid w:val="00C4282E"/>
    <w:rsid w:val="00C42FCA"/>
    <w:rsid w:val="00C4393B"/>
    <w:rsid w:val="00C43EDD"/>
    <w:rsid w:val="00C44692"/>
    <w:rsid w:val="00C45717"/>
    <w:rsid w:val="00C45950"/>
    <w:rsid w:val="00C46A2A"/>
    <w:rsid w:val="00C502F9"/>
    <w:rsid w:val="00C50DBC"/>
    <w:rsid w:val="00C52494"/>
    <w:rsid w:val="00C52941"/>
    <w:rsid w:val="00C53849"/>
    <w:rsid w:val="00C54B3B"/>
    <w:rsid w:val="00C54CFB"/>
    <w:rsid w:val="00C5734A"/>
    <w:rsid w:val="00C600AF"/>
    <w:rsid w:val="00C6081A"/>
    <w:rsid w:val="00C6258E"/>
    <w:rsid w:val="00C62C17"/>
    <w:rsid w:val="00C638A5"/>
    <w:rsid w:val="00C64220"/>
    <w:rsid w:val="00C66E3E"/>
    <w:rsid w:val="00C70613"/>
    <w:rsid w:val="00C709C5"/>
    <w:rsid w:val="00C75EAA"/>
    <w:rsid w:val="00C80284"/>
    <w:rsid w:val="00C81351"/>
    <w:rsid w:val="00C83144"/>
    <w:rsid w:val="00C843C0"/>
    <w:rsid w:val="00C846C7"/>
    <w:rsid w:val="00C87FF6"/>
    <w:rsid w:val="00C909FD"/>
    <w:rsid w:val="00C90B5A"/>
    <w:rsid w:val="00C91591"/>
    <w:rsid w:val="00C91B3A"/>
    <w:rsid w:val="00C93BDB"/>
    <w:rsid w:val="00C94797"/>
    <w:rsid w:val="00C94B5C"/>
    <w:rsid w:val="00C955CE"/>
    <w:rsid w:val="00CA07CE"/>
    <w:rsid w:val="00CA1AE7"/>
    <w:rsid w:val="00CA3148"/>
    <w:rsid w:val="00CA3CA5"/>
    <w:rsid w:val="00CA3F87"/>
    <w:rsid w:val="00CA47CF"/>
    <w:rsid w:val="00CA4833"/>
    <w:rsid w:val="00CA62F8"/>
    <w:rsid w:val="00CA6DFA"/>
    <w:rsid w:val="00CA74BF"/>
    <w:rsid w:val="00CB1179"/>
    <w:rsid w:val="00CB1E09"/>
    <w:rsid w:val="00CB26C4"/>
    <w:rsid w:val="00CB29AF"/>
    <w:rsid w:val="00CB374E"/>
    <w:rsid w:val="00CB440D"/>
    <w:rsid w:val="00CB4A22"/>
    <w:rsid w:val="00CB5907"/>
    <w:rsid w:val="00CB5AF6"/>
    <w:rsid w:val="00CB5B6C"/>
    <w:rsid w:val="00CB62DE"/>
    <w:rsid w:val="00CB6548"/>
    <w:rsid w:val="00CB71D5"/>
    <w:rsid w:val="00CB75C8"/>
    <w:rsid w:val="00CB79EF"/>
    <w:rsid w:val="00CB7A1B"/>
    <w:rsid w:val="00CC1EBE"/>
    <w:rsid w:val="00CC22B5"/>
    <w:rsid w:val="00CC2D54"/>
    <w:rsid w:val="00CC382D"/>
    <w:rsid w:val="00CC3C63"/>
    <w:rsid w:val="00CC5AD8"/>
    <w:rsid w:val="00CC65F1"/>
    <w:rsid w:val="00CC6C94"/>
    <w:rsid w:val="00CD0700"/>
    <w:rsid w:val="00CD0ACE"/>
    <w:rsid w:val="00CD138F"/>
    <w:rsid w:val="00CD1CE7"/>
    <w:rsid w:val="00CD2DBA"/>
    <w:rsid w:val="00CD3254"/>
    <w:rsid w:val="00CD5756"/>
    <w:rsid w:val="00CD5AC2"/>
    <w:rsid w:val="00CD5AD7"/>
    <w:rsid w:val="00CD5CE6"/>
    <w:rsid w:val="00CE0128"/>
    <w:rsid w:val="00CE0176"/>
    <w:rsid w:val="00CE02BA"/>
    <w:rsid w:val="00CE08FE"/>
    <w:rsid w:val="00CE1833"/>
    <w:rsid w:val="00CE28DA"/>
    <w:rsid w:val="00CE2A76"/>
    <w:rsid w:val="00CE5E4B"/>
    <w:rsid w:val="00CE7014"/>
    <w:rsid w:val="00CF0CE3"/>
    <w:rsid w:val="00CF18FF"/>
    <w:rsid w:val="00CF1EC9"/>
    <w:rsid w:val="00CF240F"/>
    <w:rsid w:val="00CF3A65"/>
    <w:rsid w:val="00CF42F6"/>
    <w:rsid w:val="00CF49A7"/>
    <w:rsid w:val="00CF587D"/>
    <w:rsid w:val="00CF6515"/>
    <w:rsid w:val="00CF79F3"/>
    <w:rsid w:val="00D00B46"/>
    <w:rsid w:val="00D019CA"/>
    <w:rsid w:val="00D0214F"/>
    <w:rsid w:val="00D0270D"/>
    <w:rsid w:val="00D02C40"/>
    <w:rsid w:val="00D05D28"/>
    <w:rsid w:val="00D07222"/>
    <w:rsid w:val="00D106FF"/>
    <w:rsid w:val="00D1113E"/>
    <w:rsid w:val="00D11F90"/>
    <w:rsid w:val="00D12703"/>
    <w:rsid w:val="00D129E3"/>
    <w:rsid w:val="00D16F6A"/>
    <w:rsid w:val="00D20999"/>
    <w:rsid w:val="00D20F8D"/>
    <w:rsid w:val="00D21397"/>
    <w:rsid w:val="00D21F62"/>
    <w:rsid w:val="00D22325"/>
    <w:rsid w:val="00D249AC"/>
    <w:rsid w:val="00D25A34"/>
    <w:rsid w:val="00D260B0"/>
    <w:rsid w:val="00D3188D"/>
    <w:rsid w:val="00D319F3"/>
    <w:rsid w:val="00D328A9"/>
    <w:rsid w:val="00D32D94"/>
    <w:rsid w:val="00D33223"/>
    <w:rsid w:val="00D3353B"/>
    <w:rsid w:val="00D352CA"/>
    <w:rsid w:val="00D35B39"/>
    <w:rsid w:val="00D3643D"/>
    <w:rsid w:val="00D36E60"/>
    <w:rsid w:val="00D406FF"/>
    <w:rsid w:val="00D45900"/>
    <w:rsid w:val="00D46BD6"/>
    <w:rsid w:val="00D46FF6"/>
    <w:rsid w:val="00D50526"/>
    <w:rsid w:val="00D52C8B"/>
    <w:rsid w:val="00D54951"/>
    <w:rsid w:val="00D5554C"/>
    <w:rsid w:val="00D56314"/>
    <w:rsid w:val="00D5797F"/>
    <w:rsid w:val="00D57A2C"/>
    <w:rsid w:val="00D57AAA"/>
    <w:rsid w:val="00D57F3A"/>
    <w:rsid w:val="00D61231"/>
    <w:rsid w:val="00D61B3F"/>
    <w:rsid w:val="00D62594"/>
    <w:rsid w:val="00D63960"/>
    <w:rsid w:val="00D64054"/>
    <w:rsid w:val="00D64FC6"/>
    <w:rsid w:val="00D65236"/>
    <w:rsid w:val="00D661C2"/>
    <w:rsid w:val="00D66641"/>
    <w:rsid w:val="00D66B6F"/>
    <w:rsid w:val="00D66EC0"/>
    <w:rsid w:val="00D70EBE"/>
    <w:rsid w:val="00D717D3"/>
    <w:rsid w:val="00D72D44"/>
    <w:rsid w:val="00D74A2B"/>
    <w:rsid w:val="00D800EF"/>
    <w:rsid w:val="00D81E26"/>
    <w:rsid w:val="00D81FF8"/>
    <w:rsid w:val="00D83AAF"/>
    <w:rsid w:val="00D866D1"/>
    <w:rsid w:val="00D87EC6"/>
    <w:rsid w:val="00D917B5"/>
    <w:rsid w:val="00D92303"/>
    <w:rsid w:val="00D92502"/>
    <w:rsid w:val="00D94357"/>
    <w:rsid w:val="00D956FC"/>
    <w:rsid w:val="00D9596C"/>
    <w:rsid w:val="00DA1676"/>
    <w:rsid w:val="00DA19B0"/>
    <w:rsid w:val="00DA357A"/>
    <w:rsid w:val="00DA3610"/>
    <w:rsid w:val="00DA428F"/>
    <w:rsid w:val="00DA47A7"/>
    <w:rsid w:val="00DA771C"/>
    <w:rsid w:val="00DB01E7"/>
    <w:rsid w:val="00DB021A"/>
    <w:rsid w:val="00DB0861"/>
    <w:rsid w:val="00DB0BB2"/>
    <w:rsid w:val="00DB272D"/>
    <w:rsid w:val="00DB3B49"/>
    <w:rsid w:val="00DB4528"/>
    <w:rsid w:val="00DB50C7"/>
    <w:rsid w:val="00DB7115"/>
    <w:rsid w:val="00DB780D"/>
    <w:rsid w:val="00DC130E"/>
    <w:rsid w:val="00DC3ACD"/>
    <w:rsid w:val="00DC416D"/>
    <w:rsid w:val="00DC42FD"/>
    <w:rsid w:val="00DD0052"/>
    <w:rsid w:val="00DD0068"/>
    <w:rsid w:val="00DD0BC7"/>
    <w:rsid w:val="00DD2A73"/>
    <w:rsid w:val="00DD4408"/>
    <w:rsid w:val="00DD4C01"/>
    <w:rsid w:val="00DD5DD3"/>
    <w:rsid w:val="00DD5FF4"/>
    <w:rsid w:val="00DD7815"/>
    <w:rsid w:val="00DE026F"/>
    <w:rsid w:val="00DE032D"/>
    <w:rsid w:val="00DE0358"/>
    <w:rsid w:val="00DE2749"/>
    <w:rsid w:val="00DE2B60"/>
    <w:rsid w:val="00DE40E1"/>
    <w:rsid w:val="00DE57DC"/>
    <w:rsid w:val="00DE5C3C"/>
    <w:rsid w:val="00DE6BAB"/>
    <w:rsid w:val="00DE6D62"/>
    <w:rsid w:val="00DE704E"/>
    <w:rsid w:val="00DF01A9"/>
    <w:rsid w:val="00DF1C5E"/>
    <w:rsid w:val="00DF2B42"/>
    <w:rsid w:val="00DF2F75"/>
    <w:rsid w:val="00DF3703"/>
    <w:rsid w:val="00DF5187"/>
    <w:rsid w:val="00DF66BD"/>
    <w:rsid w:val="00DF6ACA"/>
    <w:rsid w:val="00E00861"/>
    <w:rsid w:val="00E01B4E"/>
    <w:rsid w:val="00E0219B"/>
    <w:rsid w:val="00E0265C"/>
    <w:rsid w:val="00E04633"/>
    <w:rsid w:val="00E05561"/>
    <w:rsid w:val="00E0672B"/>
    <w:rsid w:val="00E06E4D"/>
    <w:rsid w:val="00E07228"/>
    <w:rsid w:val="00E07F12"/>
    <w:rsid w:val="00E103B7"/>
    <w:rsid w:val="00E11284"/>
    <w:rsid w:val="00E13357"/>
    <w:rsid w:val="00E15BCD"/>
    <w:rsid w:val="00E16D92"/>
    <w:rsid w:val="00E17D57"/>
    <w:rsid w:val="00E17E24"/>
    <w:rsid w:val="00E209C9"/>
    <w:rsid w:val="00E21CC2"/>
    <w:rsid w:val="00E22942"/>
    <w:rsid w:val="00E25B90"/>
    <w:rsid w:val="00E27408"/>
    <w:rsid w:val="00E300DA"/>
    <w:rsid w:val="00E314B7"/>
    <w:rsid w:val="00E3269E"/>
    <w:rsid w:val="00E33C49"/>
    <w:rsid w:val="00E34EE6"/>
    <w:rsid w:val="00E362CE"/>
    <w:rsid w:val="00E369E3"/>
    <w:rsid w:val="00E37366"/>
    <w:rsid w:val="00E37585"/>
    <w:rsid w:val="00E37B25"/>
    <w:rsid w:val="00E405BD"/>
    <w:rsid w:val="00E408BB"/>
    <w:rsid w:val="00E40B22"/>
    <w:rsid w:val="00E4154F"/>
    <w:rsid w:val="00E41719"/>
    <w:rsid w:val="00E435E3"/>
    <w:rsid w:val="00E43D79"/>
    <w:rsid w:val="00E43E62"/>
    <w:rsid w:val="00E4440F"/>
    <w:rsid w:val="00E45385"/>
    <w:rsid w:val="00E50267"/>
    <w:rsid w:val="00E50A89"/>
    <w:rsid w:val="00E50D24"/>
    <w:rsid w:val="00E51D93"/>
    <w:rsid w:val="00E52158"/>
    <w:rsid w:val="00E53E6C"/>
    <w:rsid w:val="00E5440B"/>
    <w:rsid w:val="00E54A62"/>
    <w:rsid w:val="00E55917"/>
    <w:rsid w:val="00E56708"/>
    <w:rsid w:val="00E56E30"/>
    <w:rsid w:val="00E57B8E"/>
    <w:rsid w:val="00E61C1C"/>
    <w:rsid w:val="00E6393C"/>
    <w:rsid w:val="00E63F0F"/>
    <w:rsid w:val="00E64D19"/>
    <w:rsid w:val="00E64DA4"/>
    <w:rsid w:val="00E65F83"/>
    <w:rsid w:val="00E66404"/>
    <w:rsid w:val="00E67262"/>
    <w:rsid w:val="00E71BDE"/>
    <w:rsid w:val="00E73186"/>
    <w:rsid w:val="00E73233"/>
    <w:rsid w:val="00E73916"/>
    <w:rsid w:val="00E744F9"/>
    <w:rsid w:val="00E74952"/>
    <w:rsid w:val="00E75C66"/>
    <w:rsid w:val="00E77974"/>
    <w:rsid w:val="00E803EC"/>
    <w:rsid w:val="00E82DA5"/>
    <w:rsid w:val="00E82E56"/>
    <w:rsid w:val="00E85128"/>
    <w:rsid w:val="00E903FE"/>
    <w:rsid w:val="00E90406"/>
    <w:rsid w:val="00E92087"/>
    <w:rsid w:val="00E931FC"/>
    <w:rsid w:val="00E94BFC"/>
    <w:rsid w:val="00E94C5C"/>
    <w:rsid w:val="00EA040F"/>
    <w:rsid w:val="00EA2864"/>
    <w:rsid w:val="00EA5453"/>
    <w:rsid w:val="00EA5824"/>
    <w:rsid w:val="00EA6E66"/>
    <w:rsid w:val="00EB13F2"/>
    <w:rsid w:val="00EB16E9"/>
    <w:rsid w:val="00EB1C21"/>
    <w:rsid w:val="00EB1E65"/>
    <w:rsid w:val="00EB1FFD"/>
    <w:rsid w:val="00EB2071"/>
    <w:rsid w:val="00EB3058"/>
    <w:rsid w:val="00EB3804"/>
    <w:rsid w:val="00EB395E"/>
    <w:rsid w:val="00EB3F49"/>
    <w:rsid w:val="00EB4BD2"/>
    <w:rsid w:val="00EB529E"/>
    <w:rsid w:val="00EB550D"/>
    <w:rsid w:val="00EB5D4D"/>
    <w:rsid w:val="00EB7C57"/>
    <w:rsid w:val="00EB7E46"/>
    <w:rsid w:val="00EB7FC8"/>
    <w:rsid w:val="00EC31B2"/>
    <w:rsid w:val="00EC36D8"/>
    <w:rsid w:val="00EC4226"/>
    <w:rsid w:val="00EC44DA"/>
    <w:rsid w:val="00ED04A8"/>
    <w:rsid w:val="00ED04D2"/>
    <w:rsid w:val="00ED0595"/>
    <w:rsid w:val="00ED3DDC"/>
    <w:rsid w:val="00ED55BA"/>
    <w:rsid w:val="00EE01BA"/>
    <w:rsid w:val="00EE07AD"/>
    <w:rsid w:val="00EE1054"/>
    <w:rsid w:val="00EE2B79"/>
    <w:rsid w:val="00EE3465"/>
    <w:rsid w:val="00EE35A0"/>
    <w:rsid w:val="00EE4132"/>
    <w:rsid w:val="00EE42B1"/>
    <w:rsid w:val="00EE5939"/>
    <w:rsid w:val="00EE698A"/>
    <w:rsid w:val="00EE6F59"/>
    <w:rsid w:val="00EE6F84"/>
    <w:rsid w:val="00EE7686"/>
    <w:rsid w:val="00EE7CE5"/>
    <w:rsid w:val="00EF0C52"/>
    <w:rsid w:val="00EF320E"/>
    <w:rsid w:val="00EF5CB3"/>
    <w:rsid w:val="00EF6BF4"/>
    <w:rsid w:val="00EF7090"/>
    <w:rsid w:val="00F00526"/>
    <w:rsid w:val="00F01B39"/>
    <w:rsid w:val="00F02F69"/>
    <w:rsid w:val="00F0440D"/>
    <w:rsid w:val="00F0474E"/>
    <w:rsid w:val="00F053CB"/>
    <w:rsid w:val="00F055D3"/>
    <w:rsid w:val="00F05B62"/>
    <w:rsid w:val="00F0610B"/>
    <w:rsid w:val="00F06AD0"/>
    <w:rsid w:val="00F06C61"/>
    <w:rsid w:val="00F07CC0"/>
    <w:rsid w:val="00F10DBD"/>
    <w:rsid w:val="00F1123E"/>
    <w:rsid w:val="00F119A7"/>
    <w:rsid w:val="00F11F0A"/>
    <w:rsid w:val="00F138FD"/>
    <w:rsid w:val="00F14926"/>
    <w:rsid w:val="00F153DD"/>
    <w:rsid w:val="00F17D89"/>
    <w:rsid w:val="00F202FC"/>
    <w:rsid w:val="00F23521"/>
    <w:rsid w:val="00F23B5E"/>
    <w:rsid w:val="00F24273"/>
    <w:rsid w:val="00F246C7"/>
    <w:rsid w:val="00F24A9F"/>
    <w:rsid w:val="00F24BCD"/>
    <w:rsid w:val="00F259CA"/>
    <w:rsid w:val="00F27A94"/>
    <w:rsid w:val="00F33131"/>
    <w:rsid w:val="00F333D7"/>
    <w:rsid w:val="00F33A3E"/>
    <w:rsid w:val="00F340BD"/>
    <w:rsid w:val="00F34406"/>
    <w:rsid w:val="00F3469D"/>
    <w:rsid w:val="00F36302"/>
    <w:rsid w:val="00F36AB0"/>
    <w:rsid w:val="00F379E8"/>
    <w:rsid w:val="00F37C3B"/>
    <w:rsid w:val="00F40824"/>
    <w:rsid w:val="00F40D5D"/>
    <w:rsid w:val="00F42A76"/>
    <w:rsid w:val="00F44A7F"/>
    <w:rsid w:val="00F47265"/>
    <w:rsid w:val="00F47524"/>
    <w:rsid w:val="00F4752D"/>
    <w:rsid w:val="00F5019F"/>
    <w:rsid w:val="00F50D58"/>
    <w:rsid w:val="00F52806"/>
    <w:rsid w:val="00F52E02"/>
    <w:rsid w:val="00F5302E"/>
    <w:rsid w:val="00F532CA"/>
    <w:rsid w:val="00F54E17"/>
    <w:rsid w:val="00F5566A"/>
    <w:rsid w:val="00F56881"/>
    <w:rsid w:val="00F57AB3"/>
    <w:rsid w:val="00F6062B"/>
    <w:rsid w:val="00F61EC1"/>
    <w:rsid w:val="00F61F82"/>
    <w:rsid w:val="00F62442"/>
    <w:rsid w:val="00F64CA9"/>
    <w:rsid w:val="00F65C8A"/>
    <w:rsid w:val="00F65E84"/>
    <w:rsid w:val="00F66EBC"/>
    <w:rsid w:val="00F676AE"/>
    <w:rsid w:val="00F703B4"/>
    <w:rsid w:val="00F70564"/>
    <w:rsid w:val="00F70AED"/>
    <w:rsid w:val="00F70B4F"/>
    <w:rsid w:val="00F71F7F"/>
    <w:rsid w:val="00F72713"/>
    <w:rsid w:val="00F72791"/>
    <w:rsid w:val="00F72936"/>
    <w:rsid w:val="00F739E5"/>
    <w:rsid w:val="00F80266"/>
    <w:rsid w:val="00F80E84"/>
    <w:rsid w:val="00F826F7"/>
    <w:rsid w:val="00F90C95"/>
    <w:rsid w:val="00F91636"/>
    <w:rsid w:val="00F92B41"/>
    <w:rsid w:val="00F939EA"/>
    <w:rsid w:val="00F93B60"/>
    <w:rsid w:val="00F940D6"/>
    <w:rsid w:val="00F947C6"/>
    <w:rsid w:val="00F9538C"/>
    <w:rsid w:val="00F95B37"/>
    <w:rsid w:val="00F96437"/>
    <w:rsid w:val="00F96E3A"/>
    <w:rsid w:val="00FA00D9"/>
    <w:rsid w:val="00FA0154"/>
    <w:rsid w:val="00FA107E"/>
    <w:rsid w:val="00FA247D"/>
    <w:rsid w:val="00FA296F"/>
    <w:rsid w:val="00FA3736"/>
    <w:rsid w:val="00FA47F0"/>
    <w:rsid w:val="00FA4D4C"/>
    <w:rsid w:val="00FA5B1B"/>
    <w:rsid w:val="00FA67A4"/>
    <w:rsid w:val="00FA7AD7"/>
    <w:rsid w:val="00FB0EC9"/>
    <w:rsid w:val="00FB0F51"/>
    <w:rsid w:val="00FB396D"/>
    <w:rsid w:val="00FB4061"/>
    <w:rsid w:val="00FB4D1A"/>
    <w:rsid w:val="00FB5620"/>
    <w:rsid w:val="00FB58A4"/>
    <w:rsid w:val="00FB5F14"/>
    <w:rsid w:val="00FB5F48"/>
    <w:rsid w:val="00FB5F8D"/>
    <w:rsid w:val="00FB6241"/>
    <w:rsid w:val="00FC00D7"/>
    <w:rsid w:val="00FC0F4F"/>
    <w:rsid w:val="00FC13AD"/>
    <w:rsid w:val="00FC1B34"/>
    <w:rsid w:val="00FC3483"/>
    <w:rsid w:val="00FC6044"/>
    <w:rsid w:val="00FC6D32"/>
    <w:rsid w:val="00FD3303"/>
    <w:rsid w:val="00FD5233"/>
    <w:rsid w:val="00FD6B2E"/>
    <w:rsid w:val="00FD7653"/>
    <w:rsid w:val="00FE00B2"/>
    <w:rsid w:val="00FE07CC"/>
    <w:rsid w:val="00FE17E3"/>
    <w:rsid w:val="00FE1E6E"/>
    <w:rsid w:val="00FE2219"/>
    <w:rsid w:val="00FE3B7A"/>
    <w:rsid w:val="00FE3D56"/>
    <w:rsid w:val="00FE41D0"/>
    <w:rsid w:val="00FE443D"/>
    <w:rsid w:val="00FE4E6A"/>
    <w:rsid w:val="00FE5232"/>
    <w:rsid w:val="00FE61FC"/>
    <w:rsid w:val="00FE66DB"/>
    <w:rsid w:val="00FE7F7F"/>
    <w:rsid w:val="00FF0E8E"/>
    <w:rsid w:val="00FF262B"/>
    <w:rsid w:val="00FF463F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B2FB6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A78ED"/>
    <w:pPr>
      <w:ind w:left="720"/>
      <w:contextualSpacing/>
    </w:pPr>
  </w:style>
  <w:style w:type="character" w:customStyle="1" w:styleId="4">
    <w:name w:val="Основной текст (4)_"/>
    <w:link w:val="40"/>
    <w:locked/>
    <w:rsid w:val="00A9344F"/>
    <w:rPr>
      <w:rFonts w:ascii="Times New Roman" w:eastAsia="Times New Roman" w:hAnsi="Times New Roman"/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344F"/>
    <w:pPr>
      <w:widowControl w:val="0"/>
      <w:shd w:val="clear" w:color="auto" w:fill="FFFFFF"/>
      <w:spacing w:before="180" w:after="0" w:line="307" w:lineRule="exact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character" w:customStyle="1" w:styleId="ae">
    <w:name w:val="Основной текст_"/>
    <w:link w:val="1"/>
    <w:locked/>
    <w:rsid w:val="00A9344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e"/>
    <w:rsid w:val="00A9344F"/>
    <w:pPr>
      <w:widowControl w:val="0"/>
      <w:shd w:val="clear" w:color="auto" w:fill="FFFFFF"/>
      <w:spacing w:before="480" w:after="0" w:line="370" w:lineRule="exact"/>
      <w:ind w:hanging="340"/>
    </w:pPr>
    <w:rPr>
      <w:rFonts w:ascii="Times New Roman" w:eastAsia="Times New Roman" w:hAnsi="Times New Roman"/>
      <w:spacing w:val="10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A9344F"/>
    <w:rPr>
      <w:rFonts w:ascii="Times New Roman" w:eastAsia="Times New Roman" w:hAnsi="Times New Roman"/>
      <w:b/>
      <w:bCs/>
      <w:spacing w:val="11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344F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b/>
      <w:bCs/>
      <w:spacing w:val="11"/>
      <w:sz w:val="23"/>
      <w:szCs w:val="23"/>
      <w:lang w:eastAsia="ru-RU"/>
    </w:rPr>
  </w:style>
  <w:style w:type="character" w:customStyle="1" w:styleId="3">
    <w:name w:val="Заголовок №3_"/>
    <w:link w:val="30"/>
    <w:locked/>
    <w:rsid w:val="00A9344F"/>
    <w:rPr>
      <w:rFonts w:ascii="Times New Roman" w:eastAsia="Times New Roman" w:hAnsi="Times New Roman"/>
      <w:b/>
      <w:bCs/>
      <w:spacing w:val="11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9344F"/>
    <w:pPr>
      <w:widowControl w:val="0"/>
      <w:shd w:val="clear" w:color="auto" w:fill="FFFFFF"/>
      <w:spacing w:before="300" w:after="300" w:line="293" w:lineRule="exact"/>
      <w:ind w:firstLine="260"/>
      <w:jc w:val="both"/>
      <w:outlineLvl w:val="2"/>
    </w:pPr>
    <w:rPr>
      <w:rFonts w:ascii="Times New Roman" w:eastAsia="Times New Roman" w:hAnsi="Times New Roman"/>
      <w:b/>
      <w:bCs/>
      <w:spacing w:val="11"/>
      <w:sz w:val="23"/>
      <w:szCs w:val="23"/>
      <w:lang w:eastAsia="ru-RU"/>
    </w:rPr>
  </w:style>
  <w:style w:type="character" w:customStyle="1" w:styleId="af">
    <w:name w:val="Подпись к таблице_"/>
    <w:link w:val="af0"/>
    <w:locked/>
    <w:rsid w:val="00A9344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A934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20"/>
      <w:szCs w:val="20"/>
      <w:lang w:eastAsia="ru-RU"/>
    </w:rPr>
  </w:style>
  <w:style w:type="character" w:customStyle="1" w:styleId="9">
    <w:name w:val="Основной текст + 9"/>
    <w:aliases w:val="5 pt"/>
    <w:rsid w:val="00A9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f1">
    <w:name w:val="Strong"/>
    <w:uiPriority w:val="22"/>
    <w:qFormat/>
    <w:rsid w:val="00A93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B2FB6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A78ED"/>
    <w:pPr>
      <w:ind w:left="720"/>
      <w:contextualSpacing/>
    </w:pPr>
  </w:style>
  <w:style w:type="character" w:customStyle="1" w:styleId="4">
    <w:name w:val="Основной текст (4)_"/>
    <w:link w:val="40"/>
    <w:locked/>
    <w:rsid w:val="00A9344F"/>
    <w:rPr>
      <w:rFonts w:ascii="Times New Roman" w:eastAsia="Times New Roman" w:hAnsi="Times New Roman"/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344F"/>
    <w:pPr>
      <w:widowControl w:val="0"/>
      <w:shd w:val="clear" w:color="auto" w:fill="FFFFFF"/>
      <w:spacing w:before="180" w:after="0" w:line="307" w:lineRule="exact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character" w:customStyle="1" w:styleId="ae">
    <w:name w:val="Основной текст_"/>
    <w:link w:val="1"/>
    <w:locked/>
    <w:rsid w:val="00A9344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e"/>
    <w:rsid w:val="00A9344F"/>
    <w:pPr>
      <w:widowControl w:val="0"/>
      <w:shd w:val="clear" w:color="auto" w:fill="FFFFFF"/>
      <w:spacing w:before="480" w:after="0" w:line="370" w:lineRule="exact"/>
      <w:ind w:hanging="340"/>
    </w:pPr>
    <w:rPr>
      <w:rFonts w:ascii="Times New Roman" w:eastAsia="Times New Roman" w:hAnsi="Times New Roman"/>
      <w:spacing w:val="10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A9344F"/>
    <w:rPr>
      <w:rFonts w:ascii="Times New Roman" w:eastAsia="Times New Roman" w:hAnsi="Times New Roman"/>
      <w:b/>
      <w:bCs/>
      <w:spacing w:val="11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344F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b/>
      <w:bCs/>
      <w:spacing w:val="11"/>
      <w:sz w:val="23"/>
      <w:szCs w:val="23"/>
      <w:lang w:eastAsia="ru-RU"/>
    </w:rPr>
  </w:style>
  <w:style w:type="character" w:customStyle="1" w:styleId="3">
    <w:name w:val="Заголовок №3_"/>
    <w:link w:val="30"/>
    <w:locked/>
    <w:rsid w:val="00A9344F"/>
    <w:rPr>
      <w:rFonts w:ascii="Times New Roman" w:eastAsia="Times New Roman" w:hAnsi="Times New Roman"/>
      <w:b/>
      <w:bCs/>
      <w:spacing w:val="11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9344F"/>
    <w:pPr>
      <w:widowControl w:val="0"/>
      <w:shd w:val="clear" w:color="auto" w:fill="FFFFFF"/>
      <w:spacing w:before="300" w:after="300" w:line="293" w:lineRule="exact"/>
      <w:ind w:firstLine="260"/>
      <w:jc w:val="both"/>
      <w:outlineLvl w:val="2"/>
    </w:pPr>
    <w:rPr>
      <w:rFonts w:ascii="Times New Roman" w:eastAsia="Times New Roman" w:hAnsi="Times New Roman"/>
      <w:b/>
      <w:bCs/>
      <w:spacing w:val="11"/>
      <w:sz w:val="23"/>
      <w:szCs w:val="23"/>
      <w:lang w:eastAsia="ru-RU"/>
    </w:rPr>
  </w:style>
  <w:style w:type="character" w:customStyle="1" w:styleId="af">
    <w:name w:val="Подпись к таблице_"/>
    <w:link w:val="af0"/>
    <w:locked/>
    <w:rsid w:val="00A9344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A934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20"/>
      <w:szCs w:val="20"/>
      <w:lang w:eastAsia="ru-RU"/>
    </w:rPr>
  </w:style>
  <w:style w:type="character" w:customStyle="1" w:styleId="9">
    <w:name w:val="Основной текст + 9"/>
    <w:aliases w:val="5 pt"/>
    <w:rsid w:val="00A9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f1">
    <w:name w:val="Strong"/>
    <w:uiPriority w:val="22"/>
    <w:qFormat/>
    <w:rsid w:val="00A9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534294.6</c:v>
                </c:pt>
                <c:pt idx="1">
                  <c:v>539231.9</c:v>
                </c:pt>
                <c:pt idx="2">
                  <c:v>-4937.3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2B-432C-AB49-8435A6326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530932.1</c:v>
                </c:pt>
                <c:pt idx="1">
                  <c:v>515345.5</c:v>
                </c:pt>
                <c:pt idx="2">
                  <c:v>15586.6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2B-432C-AB49-8435A632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181376"/>
        <c:axId val="132183168"/>
        <c:axId val="0"/>
      </c:bar3DChart>
      <c:catAx>
        <c:axId val="13218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183168"/>
        <c:crosses val="autoZero"/>
        <c:auto val="1"/>
        <c:lblAlgn val="ctr"/>
        <c:lblOffset val="100"/>
        <c:noMultiLvlLbl val="0"/>
      </c:catAx>
      <c:valAx>
        <c:axId val="1321831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2181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478637.1</c:v>
                </c:pt>
                <c:pt idx="1">
                  <c:v>479704.7</c:v>
                </c:pt>
                <c:pt idx="2">
                  <c:v>-1067.5999999999999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95-423E-9852-D9A75DA888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512959.5</c:v>
                </c:pt>
                <c:pt idx="1">
                  <c:v>512682.8</c:v>
                </c:pt>
                <c:pt idx="2">
                  <c:v>276.7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95-423E-9852-D9A75DA888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530932.19999999995</c:v>
                </c:pt>
                <c:pt idx="1">
                  <c:v>515345.5</c:v>
                </c:pt>
                <c:pt idx="2">
                  <c:v>15586.6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95-423E-9852-D9A75DA88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304320"/>
        <c:axId val="133305856"/>
        <c:axId val="0"/>
      </c:bar3DChart>
      <c:catAx>
        <c:axId val="13330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305856"/>
        <c:crosses val="autoZero"/>
        <c:auto val="1"/>
        <c:lblAlgn val="ctr"/>
        <c:lblOffset val="100"/>
        <c:noMultiLvlLbl val="0"/>
      </c:catAx>
      <c:valAx>
        <c:axId val="1333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04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 по доходам за 2020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по доходам за 2020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</c:v>
                </c:pt>
                <c:pt idx="2">
                  <c:v>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169041.3</c:v>
                </c:pt>
                <c:pt idx="1">
                  <c:v>281256.90000000002</c:v>
                </c:pt>
                <c:pt idx="2">
                  <c:v>80633.899999999994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C2-494B-95D1-C3587B02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Исполнено доходы за 2020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доходы за 2020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160830.5</c:v>
                </c:pt>
                <c:pt idx="1">
                  <c:v>8210.7999999999993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11-4E1F-A586-435AC0FC9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layout>
        <c:manualLayout>
          <c:xMode val="edge"/>
          <c:yMode val="edge"/>
          <c:x val="0.16511574074074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Доходы,получаемые в виде арендной платы за земли государственная собственность на которые не разграничена</c:v>
                </c:pt>
                <c:pt idx="7">
                  <c:v>Доходы от аренды имущества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Доходы от оказания платных услуг и компенсации затрат государства</c:v>
                </c:pt>
                <c:pt idx="11">
                  <c:v>Штрафы, санкции, возмещение ущерба</c:v>
                </c:pt>
                <c:pt idx="12">
                  <c:v>Доходы от оказания платных услуг</c:v>
                </c:pt>
                <c:pt idx="13">
                  <c:v>Прочие неналоговые доходы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135245.5</c:v>
                </c:pt>
                <c:pt idx="1">
                  <c:v>13103.5</c:v>
                </c:pt>
                <c:pt idx="2">
                  <c:v>7135.5</c:v>
                </c:pt>
                <c:pt idx="3">
                  <c:v>3276.6</c:v>
                </c:pt>
                <c:pt idx="4">
                  <c:v>116.4</c:v>
                </c:pt>
                <c:pt idx="5">
                  <c:v>1953</c:v>
                </c:pt>
                <c:pt idx="6">
                  <c:v>4836.3999999999996</c:v>
                </c:pt>
                <c:pt idx="7">
                  <c:v>556.20000000000005</c:v>
                </c:pt>
                <c:pt idx="8">
                  <c:v>164.2</c:v>
                </c:pt>
                <c:pt idx="9">
                  <c:v>1737.7</c:v>
                </c:pt>
                <c:pt idx="10">
                  <c:v>14.4</c:v>
                </c:pt>
                <c:pt idx="11">
                  <c:v>844.6</c:v>
                </c:pt>
                <c:pt idx="12">
                  <c:v>0</c:v>
                </c:pt>
                <c:pt idx="13">
                  <c:v>57.1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E9-4A4B-B01C-760DBD5B3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Доходы,получаемые в виде арендной платы за земли государственная собственность на которые не разграничена</c:v>
                </c:pt>
                <c:pt idx="7">
                  <c:v>Доходы от аренды имущества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Доходы от оказания платных услуг и компенсации затрат государства</c:v>
                </c:pt>
                <c:pt idx="11">
                  <c:v>Штрафы, санкции, возмещение ущерба</c:v>
                </c:pt>
                <c:pt idx="12">
                  <c:v>Доходы от оказания платных услуг</c:v>
                </c:pt>
                <c:pt idx="13">
                  <c:v>Прочие неналоговые доходы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E9-4A4B-B01C-760DBD5B3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20016768737243"/>
          <c:y val="2.7573740782402205E-2"/>
          <c:w val="0.33891094342373868"/>
          <c:h val="0.972426259217597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безвозмездных поступлений в районный бюджет в 2020</a:t>
            </a:r>
          </a:p>
          <a:p>
            <a:pPr>
              <a:defRPr/>
            </a:pPr>
            <a:r>
              <a:rPr lang="ru-RU"/>
              <a:t> году</a:t>
            </a:r>
          </a:p>
        </c:rich>
      </c:tx>
      <c:layout>
        <c:manualLayout>
          <c:xMode val="edge"/>
          <c:yMode val="edge"/>
          <c:x val="0.1360589822105570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районный бюджет в 2020 году2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80633.899999999994</c:v>
                </c:pt>
                <c:pt idx="1">
                  <c:v>14087.3</c:v>
                </c:pt>
                <c:pt idx="2">
                  <c:v>240282.7</c:v>
                </c:pt>
                <c:pt idx="3">
                  <c:v>26886.9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04-427F-B7FF-A7CEC537E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382720"/>
        <c:axId val="134384256"/>
        <c:axId val="0"/>
      </c:bar3DChart>
      <c:catAx>
        <c:axId val="13438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384256"/>
        <c:crosses val="autoZero"/>
        <c:auto val="1"/>
        <c:lblAlgn val="ctr"/>
        <c:lblOffset val="100"/>
        <c:noMultiLvlLbl val="0"/>
      </c:catAx>
      <c:valAx>
        <c:axId val="13438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82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490368</c:v>
                </c:pt>
                <c:pt idx="1">
                  <c:v>525091.9</c:v>
                </c:pt>
                <c:pt idx="2">
                  <c:v>539231.9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D-4986-A46E-14812DD7E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479704.7</c:v>
                </c:pt>
                <c:pt idx="1">
                  <c:v>512682.8</c:v>
                </c:pt>
                <c:pt idx="2">
                  <c:v>515345.5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FD-4986-A46E-14812DD7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01408"/>
        <c:axId val="134411392"/>
      </c:barChart>
      <c:catAx>
        <c:axId val="13440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411392"/>
        <c:crosses val="autoZero"/>
        <c:auto val="1"/>
        <c:lblAlgn val="ctr"/>
        <c:lblOffset val="100"/>
        <c:noMultiLvlLbl val="0"/>
      </c:catAx>
      <c:valAx>
        <c:axId val="13441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01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районного бюджета по отраслям  за 2020 год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районного бюджета по отраслям  за 2020 год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46789.4</c:v>
                </c:pt>
                <c:pt idx="1">
                  <c:v>1199.9000000000001</c:v>
                </c:pt>
                <c:pt idx="2">
                  <c:v>3127</c:v>
                </c:pt>
                <c:pt idx="3">
                  <c:v>23807.5</c:v>
                </c:pt>
                <c:pt idx="4">
                  <c:v>2363</c:v>
                </c:pt>
                <c:pt idx="5">
                  <c:v>53.2</c:v>
                </c:pt>
                <c:pt idx="6">
                  <c:v>355976.4</c:v>
                </c:pt>
                <c:pt idx="7">
                  <c:v>32150.3</c:v>
                </c:pt>
                <c:pt idx="8">
                  <c:v>17744.8</c:v>
                </c:pt>
                <c:pt idx="9">
                  <c:v>10692.6</c:v>
                </c:pt>
                <c:pt idx="10">
                  <c:v>21441.4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CA-4B4D-AF40-6A48B12F8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14A1-5BCD-46D7-A8F2-E0DC652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9838</TotalTime>
  <Pages>32</Pages>
  <Words>9402</Words>
  <Characters>53594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Пользователь Windows</cp:lastModifiedBy>
  <cp:revision>258</cp:revision>
  <cp:lastPrinted>2021-03-30T11:59:00Z</cp:lastPrinted>
  <dcterms:created xsi:type="dcterms:W3CDTF">2017-03-28T07:02:00Z</dcterms:created>
  <dcterms:modified xsi:type="dcterms:W3CDTF">2021-04-26T13:43:00Z</dcterms:modified>
</cp:coreProperties>
</file>