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CB" w:rsidRPr="007E67CB" w:rsidRDefault="007E67CB" w:rsidP="007E67CB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Утверждено решением Коллегии</w:t>
      </w:r>
    </w:p>
    <w:p w:rsidR="007E67CB" w:rsidRPr="007E67CB" w:rsidRDefault="007E67CB" w:rsidP="007E67CB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Контрольно-счётной палаты </w:t>
      </w:r>
    </w:p>
    <w:p w:rsidR="007E67CB" w:rsidRPr="007E67CB" w:rsidRDefault="007E67CB" w:rsidP="007E67CB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Погарск</w:t>
      </w:r>
      <w:r w:rsidR="00C63D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="00C63D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района от 2</w:t>
      </w:r>
      <w:r w:rsidR="00B35C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="006871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.06.2017 года №4</w:t>
      </w: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-рк</w:t>
      </w:r>
    </w:p>
    <w:p w:rsidR="007E67CB" w:rsidRPr="007E67CB" w:rsidRDefault="007E67CB" w:rsidP="007E67C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7CB" w:rsidRPr="007E67CB" w:rsidRDefault="007E67CB" w:rsidP="007E67C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E67CB" w:rsidRPr="007E67CB" w:rsidRDefault="007E67CB" w:rsidP="007E67C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7E67CB" w:rsidRPr="007E67CB" w:rsidRDefault="007E67CB" w:rsidP="007E67C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E67CB" w:rsidRPr="007E67CB" w:rsidRDefault="007E67CB" w:rsidP="007E67C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7E67CB" w:rsidRPr="007E67CB" w:rsidRDefault="007E67CB" w:rsidP="007E67C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7E67CB" w:rsidRPr="007E67CB" w:rsidRDefault="007E67CB" w:rsidP="007E67CB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67CB" w:rsidRPr="007E67CB" w:rsidRDefault="007E67CB" w:rsidP="007E67CB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Заключение Контрольно-счётной палаты </w:t>
      </w:r>
      <w:proofErr w:type="spellStart"/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района по резул</w:t>
      </w:r>
      <w:r w:rsidR="008A0E46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ьтатам внешней проверки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отчёта об исполнении б</w:t>
      </w:r>
      <w:r w:rsidR="006871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юджета </w:t>
      </w:r>
      <w:proofErr w:type="spellStart"/>
      <w:r w:rsidR="006871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Погарского</w:t>
      </w:r>
      <w:proofErr w:type="spellEnd"/>
      <w:r w:rsidR="006871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района за 1 квартал 2017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</w:t>
      </w:r>
      <w:r w:rsidR="006871D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p w:rsidR="007E67CB" w:rsidRPr="007E67CB" w:rsidRDefault="000F6BC4" w:rsidP="00B35CCB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7E67CB"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7E67CB"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="007E67CB"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7E67CB" w:rsidRPr="007E67CB" w:rsidRDefault="007E67CB" w:rsidP="007E67CB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Заключение Контрольно-счётной палаты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(далее Контрольно-счётная палата) на отчёт администрации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об испо</w:t>
      </w:r>
      <w:r w:rsidR="00687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лнении районного бюджета за 1 квартал 2017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687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подготовлено в соответствии со статьей 264</w:t>
      </w:r>
      <w:r w:rsidR="00270766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Положением «О Контрольно-счетной палате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="001628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утвержденным  решением р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</w:t>
      </w:r>
      <w:r w:rsidR="00F51D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путатов от 15.12.2011 г. №4-249</w:t>
      </w:r>
      <w:r w:rsidR="00687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пунктом 1.2.2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плана  работы Контрольно-счетной палаты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год, утвержденным   решением  Коллегии  Контрольно-счетной палаты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№6-рк  от  27.12.2016 года, Стандартом  внешнего муниципального  ф</w:t>
      </w:r>
      <w:r w:rsidR="002707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инансового контроля   СВМФК  102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270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оперативного (текущего) контроля за исполнением бюджета </w:t>
      </w:r>
      <w:proofErr w:type="spellStart"/>
      <w:r w:rsidR="002707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270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в текущем финансовом году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утвержденным решением  Коллегии Контрольно-счетн</w:t>
      </w:r>
      <w:r w:rsidR="00270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палаты </w:t>
      </w:r>
      <w:proofErr w:type="spellStart"/>
      <w:r w:rsidR="002707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270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№12</w:t>
      </w:r>
      <w:r w:rsidR="0016282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года.</w:t>
      </w:r>
    </w:p>
    <w:p w:rsidR="007E67CB" w:rsidRPr="007E67CB" w:rsidRDefault="007E67CB" w:rsidP="007E67CB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7E67CB" w:rsidRPr="007E67CB" w:rsidRDefault="007E67CB" w:rsidP="007E67CB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687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квартал 2017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687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E67CB" w:rsidRPr="007E67CB" w:rsidRDefault="007E67CB" w:rsidP="007E67CB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ре</w:t>
      </w:r>
      <w:r w:rsidR="006871DC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шения о районном бюджете за 1 квартал 2017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1F39E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показатели, характеризующие его исполнение.</w:t>
      </w:r>
    </w:p>
    <w:p w:rsidR="007E67CB" w:rsidRPr="007E67CB" w:rsidRDefault="007E67CB" w:rsidP="007E67CB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7E67CB" w:rsidRPr="007E67CB" w:rsidRDefault="007E67CB" w:rsidP="007E67CB">
      <w:pPr>
        <w:numPr>
          <w:ilvl w:val="1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Проверка представленных форм бюджетной отчетнос</w:t>
      </w:r>
      <w:r w:rsidR="00687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на соответствие требованиям </w:t>
      </w:r>
      <w:r w:rsidR="001628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Инструкции 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7E67CB" w:rsidRPr="007E67CB" w:rsidRDefault="007E67CB" w:rsidP="007E67CB">
      <w:pPr>
        <w:numPr>
          <w:ilvl w:val="1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7E67CB" w:rsidRPr="007E67CB" w:rsidRDefault="007E67CB" w:rsidP="007E67CB">
      <w:pPr>
        <w:numPr>
          <w:ilvl w:val="1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7E67CB" w:rsidRPr="007E67CB" w:rsidRDefault="007E67CB" w:rsidP="007E67CB">
      <w:pPr>
        <w:numPr>
          <w:ilvl w:val="1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7E67CB" w:rsidRPr="007E67CB" w:rsidRDefault="007E67CB" w:rsidP="007E67CB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Выводы.</w:t>
      </w:r>
    </w:p>
    <w:p w:rsidR="007E67CB" w:rsidRPr="007E67CB" w:rsidRDefault="007E67CB" w:rsidP="007E67CB">
      <w:pPr>
        <w:numPr>
          <w:ilvl w:val="0"/>
          <w:numId w:val="15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Предложения.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7CB" w:rsidRPr="007E67CB" w:rsidRDefault="00B3366F" w:rsidP="00270766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</w:t>
      </w:r>
      <w:r w:rsidR="007E67CB"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Контрольно-счётной палатой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7E67CB"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будет дана оценка уровня проведённых мероприятий по исполнению районного бюджета</w:t>
      </w:r>
      <w:r w:rsidR="001F39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1 квартал 2017 года</w:t>
      </w:r>
      <w:r w:rsidR="007E67CB"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1F39EE" w:rsidRDefault="001F39EE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E5228" w:rsidRPr="00162821" w:rsidRDefault="007E67CB" w:rsidP="0016282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</w:t>
      </w:r>
      <w:r w:rsidR="00AE52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E52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="00AE522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за 1 квартал 2017 года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доходам</w:t>
      </w:r>
    </w:p>
    <w:p w:rsidR="00270766" w:rsidRDefault="006B56BB" w:rsidP="00B3366F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от 28.12.2016 года №5-174 «О бюджете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 и плановый период 2018 и 2019 годов» утверждены доходы в сумме 403 880,497 тыс. рублей, в том числе объём безвозмездных поступлений </w:t>
      </w:r>
      <w:r w:rsidR="00AE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сумме 284 410,497</w:t>
      </w:r>
      <w:r w:rsidR="00B336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70,4% к общему объёму доходов. Объём собственных доходов (налоговые и неналогов</w:t>
      </w:r>
      <w:r w:rsidR="00AE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 доходы) составляет в сумме 119 470,000</w:t>
      </w:r>
      <w:r w:rsidR="00B336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AE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29,6</w:t>
      </w:r>
      <w:r w:rsidR="00B3366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общему объёму доходов.</w:t>
      </w:r>
    </w:p>
    <w:p w:rsidR="00270766" w:rsidRDefault="00B3366F" w:rsidP="00AE5228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отчёта об исполнении бюджета за 1 квартал 2017 года поступили доходы в сумме </w:t>
      </w:r>
      <w:r w:rsidR="00AE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108 472,611 тыс. рублей или 26,9% к прогнозу 2017 года. Собственные доходы поступили в сумме 31 677,914 тыс. рублей или 26,5% к годовым назначениям (119 470,000 тыс. рублей), их доля в объёме поступивших доходов </w:t>
      </w:r>
      <w:r w:rsidR="00AE20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 29,2%.</w:t>
      </w:r>
    </w:p>
    <w:p w:rsidR="00AE20FD" w:rsidRDefault="00AE20FD" w:rsidP="00AE5228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6A4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30 762,762</w:t>
      </w:r>
      <w:r w:rsidR="00B21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6A4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26,9% к годовым назначениям (114 470,000</w:t>
      </w:r>
      <w:r w:rsidR="003541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</w:t>
      </w:r>
      <w:r w:rsidR="006A4B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97,1</w:t>
      </w:r>
      <w:r w:rsidR="00354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%. Поступление неналог</w:t>
      </w:r>
      <w:r w:rsidR="006A4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овых доходов составили в сумме 915,151</w:t>
      </w:r>
      <w:r w:rsidR="003541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6A4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18,3</w:t>
      </w:r>
      <w:r w:rsidR="00354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</w:t>
      </w:r>
      <w:r w:rsidR="006A4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ачениям (5 000,000</w:t>
      </w:r>
      <w:r w:rsidR="003541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</w:t>
      </w:r>
      <w:r w:rsidR="006A4B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обственных доходов составила 2,9</w:t>
      </w:r>
      <w:r w:rsidR="003541A0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162821" w:rsidRDefault="00162821" w:rsidP="00AE5228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35CCB" w:rsidRDefault="00B35CCB" w:rsidP="00AE5228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41A0" w:rsidRPr="0042698C" w:rsidRDefault="003541A0" w:rsidP="00AE5228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 объёме налоговых доходов:</w:t>
      </w:r>
    </w:p>
    <w:p w:rsidR="003541A0" w:rsidRDefault="003541A0" w:rsidP="00AE5228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дохо</w:t>
      </w:r>
      <w:r w:rsidR="006A4B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 физических лиц составила </w:t>
      </w:r>
      <w:r w:rsidR="001E2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80,5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(поступило 24 756,254 тыс. рублей или 27,3% к годовым назначениям – 90 753,000 тыс. рублей).</w:t>
      </w:r>
    </w:p>
    <w:p w:rsidR="003541A0" w:rsidRDefault="003541A0" w:rsidP="00AE5228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налога </w:t>
      </w:r>
      <w:r w:rsidR="00CD66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товары </w:t>
      </w:r>
      <w:r w:rsidR="00A74F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(работы, услуги) реализуемые на территории Российской Федерации составила </w:t>
      </w:r>
      <w:r w:rsidR="001E2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8,7</w:t>
      </w:r>
      <w:r w:rsidR="002C213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(поступило 2 676,094 тыс. рублей или 28,2% к годовым назначениям – 9 493,000 тыс. рублей).</w:t>
      </w:r>
    </w:p>
    <w:p w:rsidR="002C2135" w:rsidRDefault="002C2135" w:rsidP="00AE5228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совок</w:t>
      </w:r>
      <w:r w:rsidR="001E2C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упного налога составила 10,2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(поступило 3 127,169 тыс. рублей или 24,2% к годовым назначениям – 12 924,000 тыс. рублей).</w:t>
      </w:r>
    </w:p>
    <w:p w:rsidR="0042698C" w:rsidRPr="0042698C" w:rsidRDefault="0042698C" w:rsidP="0042698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за государственную пошлину</w:t>
      </w:r>
      <w:r w:rsidR="001E2C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составила 0,6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(поступило 203,2 тыс. рублей или 15,6% к годовым назначениям – 1 300,000 тыс. рублей).</w:t>
      </w:r>
    </w:p>
    <w:p w:rsidR="001E2C88" w:rsidRDefault="001E2C88" w:rsidP="0042698C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698C" w:rsidRDefault="0042698C" w:rsidP="0042698C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1E2C88" w:rsidRDefault="001E2C88" w:rsidP="0042698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844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доля поступления доходов от использования имущества, находящегося в государственной и муниципальной собственности составила 36,1% (поступило 330,2 тыс. рублей или 11,6% к утверждённым годовым назначениям – 2 850,000 тыс. рублей).</w:t>
      </w:r>
    </w:p>
    <w:p w:rsidR="00484424" w:rsidRDefault="00484424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доля платежей при пользовании природными ресурсами составила 23,3% (поступило 213,1 тыс. рублей или 23,7% к годовым назначениям – 900,0 тыс. рублей).</w:t>
      </w:r>
    </w:p>
    <w:p w:rsidR="00484424" w:rsidRDefault="00484424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доходы от оказания платных услуг (работ) и компенсации затрат государства составили 1,6% (поступило 14,8 тыс. рублей).</w:t>
      </w:r>
    </w:p>
    <w:p w:rsidR="00484424" w:rsidRDefault="00484424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доходов от продажи материальных и нематериальных активов составила 7,4% (поступило 67,8 тыс. рублей или 135,6% утверждённого годового назначения – 50,0 тыс. рублей).</w:t>
      </w:r>
    </w:p>
    <w:p w:rsidR="00484424" w:rsidRDefault="00484424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штрафов, санкций, возмещения ущерба составила </w:t>
      </w:r>
      <w:r w:rsidR="004756FD">
        <w:rPr>
          <w:rFonts w:ascii="Times New Roman" w:eastAsiaTheme="minorEastAsia" w:hAnsi="Times New Roman" w:cs="Times New Roman"/>
          <w:sz w:val="28"/>
          <w:szCs w:val="28"/>
          <w:lang w:eastAsia="ru-RU"/>
        </w:rPr>
        <w:t>31,6% (</w:t>
      </w:r>
      <w:r w:rsidR="00B255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поступило 289,2 тыс. рублей или 24,1% к годовым назначениям – 1 200,000 тыс. рублей).</w:t>
      </w:r>
    </w:p>
    <w:p w:rsidR="004E29EA" w:rsidRDefault="004E29EA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9EA" w:rsidRDefault="004E29EA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Безвозмездные поступления составили в сумме 76 794,697 тыс. рублей или 27,0% к годовым назначениям (284 410,497 тыс. рублей), их доля в объёме поступивших доходов составляет 70,8%. Безвозмездные поступления сложились за счёт: </w:t>
      </w:r>
    </w:p>
    <w:p w:rsidR="004E29EA" w:rsidRDefault="004E29EA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дотаций бюджетам муниципальных районов на выравнивание бюджетной обеспеченности – 9 548,250 тыс. рублей или 25,0% к годовым назначениям – 38 193,000 тыс. рублей; </w:t>
      </w:r>
    </w:p>
    <w:p w:rsidR="004E29EA" w:rsidRDefault="004E29EA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дотаций бюджетам муниципальных районов на поддержку мер по обеспечению сбалансированности бюджетов – 17 577,500 тыс. рублей или 48,3% к годовым назначениям – 36 410,000 тыс. рублей.</w:t>
      </w:r>
    </w:p>
    <w:p w:rsidR="00784993" w:rsidRDefault="00784993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500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субвенций </w:t>
      </w:r>
      <w:r w:rsidR="006318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бюджетам бюджетной системы РФ – 46 983,387 тыс. рублей или 23,8% к годовым назначениям – 197 112,087 тыс. рублей. </w:t>
      </w:r>
    </w:p>
    <w:p w:rsidR="006318F9" w:rsidRDefault="00B83E90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03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иных</w:t>
      </w:r>
      <w:r w:rsidR="000D1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</w:t>
      </w:r>
      <w:r w:rsidR="00103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 трансфертов</w:t>
      </w:r>
      <w:r w:rsidR="000D1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3 030,081 тыс. рублей</w:t>
      </w:r>
      <w:r w:rsidR="001032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28,3% к годовым показателям - 10 700,000 тыс. рублей.</w:t>
      </w:r>
      <w:r w:rsidR="000D1E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A6C98" w:rsidRDefault="00CA6C98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прочих безвозмездных поступлений - 55,0 тыс. рублей. </w:t>
      </w:r>
    </w:p>
    <w:p w:rsidR="00CA6C98" w:rsidRDefault="00CA6C98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возврата остатков субсидий, субвенций и</w:t>
      </w:r>
      <w:r w:rsidR="00246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иных межбюджетных трансфертов, имеющих целевое назначение, прошлых лет из бюджетов муниципальных районов -399,5 тыс. рублей в отрицательной сумме. </w:t>
      </w:r>
    </w:p>
    <w:p w:rsidR="000F6BC4" w:rsidRDefault="000F6BC4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5918" w:rsidRDefault="009A5FF4" w:rsidP="000F6BC4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за 1 квартал 2017 года</w:t>
      </w:r>
      <w:r w:rsidR="00AB05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F6B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расходам</w:t>
      </w:r>
    </w:p>
    <w:p w:rsidR="00AB05BD" w:rsidRDefault="00AB05BD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2017 го</w:t>
      </w:r>
      <w:r w:rsidR="00606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 утверждены решением </w:t>
      </w:r>
      <w:proofErr w:type="spellStart"/>
      <w:r w:rsidR="00606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06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="006066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606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 и на плановый период 2018 и 2019 годов» в объёме 397</w:t>
      </w:r>
      <w:r w:rsidR="00283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335,087 тыс. рублей. Уточнённая бюджетная роспись по расходам составила 408 125,665 тыс. рублей. </w:t>
      </w:r>
    </w:p>
    <w:p w:rsidR="002836DE" w:rsidRDefault="002836DE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1 квартал 2017 года расходная часть бюджета исполнена в сумме 109 810,181 тыс. рублей, что составляет 26,9% к уточнённой бюджетной росписи. </w:t>
      </w:r>
    </w:p>
    <w:p w:rsidR="002836DE" w:rsidRDefault="002836DE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2836DE" w:rsidRDefault="002836DE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«Общегосударственные вопросы» - </w:t>
      </w:r>
      <w:r w:rsidR="00454A5B">
        <w:rPr>
          <w:rFonts w:ascii="Times New Roman" w:eastAsiaTheme="minorEastAsia" w:hAnsi="Times New Roman" w:cs="Times New Roman"/>
          <w:sz w:val="28"/>
          <w:szCs w:val="28"/>
          <w:lang w:eastAsia="ru-RU"/>
        </w:rPr>
        <w:t>19 062,328 тыс. рублей</w:t>
      </w:r>
      <w:r w:rsidR="003723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54A5B" w:rsidRDefault="00454A5B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оборона» - </w:t>
      </w:r>
      <w:r w:rsidR="003723A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207,399 тыс. рублей (25,0% к годовым назначениям 829,598 тыс. рублей)</w:t>
      </w:r>
    </w:p>
    <w:p w:rsidR="00454A5B" w:rsidRDefault="00454A5B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безопасность и правоохранительная деятельность» - </w:t>
      </w:r>
      <w:r w:rsidR="00327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289,546 тыс. рублей (21,4% к годовым назначениям – 1 352,000 тыс. рублей)</w:t>
      </w:r>
    </w:p>
    <w:p w:rsidR="00454A5B" w:rsidRDefault="00454A5B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экономика» - </w:t>
      </w:r>
      <w:r w:rsidR="00327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2 305,047</w:t>
      </w:r>
      <w:r w:rsidR="003723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327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24,3</w:t>
      </w:r>
      <w:r w:rsidR="003723A5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</w:t>
      </w:r>
      <w:r w:rsidR="00327C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9 482,514</w:t>
      </w:r>
      <w:r w:rsidR="003723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454A5B" w:rsidRDefault="00454A5B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«Жилищно-коммунальное хозяйство» - </w:t>
      </w:r>
      <w:r w:rsidR="001B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380,978 тыс. рублей (14,8% к годовым назначениям – 2 572,676 тыс. рублей) </w:t>
      </w:r>
    </w:p>
    <w:p w:rsidR="00454A5B" w:rsidRDefault="00454A5B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«Образование» - 74 994,221 тыс. рублей </w:t>
      </w:r>
      <w:r w:rsidR="003723A5">
        <w:rPr>
          <w:rFonts w:ascii="Times New Roman" w:eastAsiaTheme="minorEastAsia" w:hAnsi="Times New Roman" w:cs="Times New Roman"/>
          <w:sz w:val="28"/>
          <w:szCs w:val="28"/>
          <w:lang w:eastAsia="ru-RU"/>
        </w:rPr>
        <w:t>(26,4% к годовым назначениям – 284 031,291 тыс. рублей)</w:t>
      </w:r>
    </w:p>
    <w:p w:rsidR="00454A5B" w:rsidRDefault="00454A5B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«Культура и кинематография» - </w:t>
      </w:r>
      <w:r w:rsidR="001B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6 013,360 тыс. рублей (25,9% к годовым назначениям – 23 323,480 тыс. рублей)</w:t>
      </w:r>
    </w:p>
    <w:p w:rsidR="00454A5B" w:rsidRDefault="00454A5B" w:rsidP="0048442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политика» - </w:t>
      </w:r>
      <w:r w:rsidR="001B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3 689,179 тыс. рублей (</w:t>
      </w:r>
      <w:r w:rsidR="005F66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19,6% к годовым назначениям </w:t>
      </w:r>
      <w:r w:rsidR="001B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18 778,540 тыс. рублей)</w:t>
      </w:r>
    </w:p>
    <w:p w:rsidR="00454A5B" w:rsidRDefault="00454A5B" w:rsidP="00454A5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«Физическая культура и спорт» - </w:t>
      </w:r>
      <w:r w:rsidR="005F6687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2 623,231 тыс. рублей (31,9% к годовым назначениям – 8 219,000 тыс. рублей)</w:t>
      </w:r>
    </w:p>
    <w:p w:rsidR="00454A5B" w:rsidRDefault="00454A5B" w:rsidP="00454A5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«Межбюджетные трансферты» - 9 255,927 тыс. рублей (48,0% к годовым назначениям – 19 278,000 тыс. рублей. </w:t>
      </w:r>
    </w:p>
    <w:p w:rsidR="00DD362B" w:rsidRPr="00AB05BD" w:rsidRDefault="00DD362B" w:rsidP="00454A5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«Дотации на выравнивание бюджетной обеспеченности» - 245,000 тыс. рублей (25,0% к годовым назначениям – 980,000 тыс. рублей).</w:t>
      </w:r>
    </w:p>
    <w:p w:rsidR="00270766" w:rsidRDefault="00864FB3" w:rsidP="00864FB3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состоянию на 01 апреля 2017 года бюджет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исполнен с дефицитом в сумме 1 337,569 тыс. рублей. </w:t>
      </w:r>
      <w:bookmarkStart w:id="0" w:name="_GoBack"/>
      <w:bookmarkEnd w:id="0"/>
    </w:p>
    <w:p w:rsidR="00B35CCB" w:rsidRPr="00864FB3" w:rsidRDefault="00B35CCB" w:rsidP="00864FB3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Рассмотрев отчёт об испо</w:t>
      </w:r>
      <w:r w:rsidR="00AF0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лнении районного бюджета за 1 квартал 2017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AF0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Контрольно-счётная палата предлагает районному Совету народных депутатов </w:t>
      </w:r>
      <w:proofErr w:type="spell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рассмотреть проект решения об исполнен</w:t>
      </w:r>
      <w:r w:rsidR="00AF0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районного бюджета за 1 квартал 2017 года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F0BE2" w:rsidRDefault="00AF0BE2" w:rsidP="007E67C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E67CB" w:rsidRPr="007E67CB" w:rsidRDefault="00AF0BE2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  <w:r w:rsidR="007E67CB"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     О.А. Ахременко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ознакомлены: 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С.И. Цыганок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начальник Финансового управления</w:t>
      </w:r>
    </w:p>
    <w:p w:rsidR="007E67CB" w:rsidRPr="007E67CB" w:rsidRDefault="007E67CB" w:rsidP="007E67C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Р.Н.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Печенко</w:t>
      </w:r>
      <w:proofErr w:type="spellEnd"/>
    </w:p>
    <w:p w:rsidR="007E67CB" w:rsidRPr="007E67CB" w:rsidRDefault="007E67CB" w:rsidP="007E67CB">
      <w:pPr>
        <w:rPr>
          <w:rFonts w:eastAsiaTheme="minorEastAsia"/>
          <w:lang w:eastAsia="ru-RU"/>
        </w:rPr>
      </w:pPr>
    </w:p>
    <w:sectPr w:rsidR="007E67CB" w:rsidRPr="007E67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6A" w:rsidRDefault="00C4306A" w:rsidP="00D500D1">
      <w:pPr>
        <w:spacing w:after="0" w:line="240" w:lineRule="auto"/>
      </w:pPr>
      <w:r>
        <w:separator/>
      </w:r>
    </w:p>
  </w:endnote>
  <w:endnote w:type="continuationSeparator" w:id="0">
    <w:p w:rsidR="00C4306A" w:rsidRDefault="00C4306A" w:rsidP="00D5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6A" w:rsidRDefault="00C4306A" w:rsidP="00D500D1">
      <w:pPr>
        <w:spacing w:after="0" w:line="240" w:lineRule="auto"/>
      </w:pPr>
      <w:r>
        <w:separator/>
      </w:r>
    </w:p>
  </w:footnote>
  <w:footnote w:type="continuationSeparator" w:id="0">
    <w:p w:rsidR="00C4306A" w:rsidRDefault="00C4306A" w:rsidP="00D5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609273"/>
      <w:docPartObj>
        <w:docPartGallery w:val="Page Numbers (Top of Page)"/>
        <w:docPartUnique/>
      </w:docPartObj>
    </w:sdtPr>
    <w:sdtEndPr/>
    <w:sdtContent>
      <w:p w:rsidR="00D500D1" w:rsidRDefault="00D500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CB">
          <w:rPr>
            <w:noProof/>
          </w:rPr>
          <w:t>5</w:t>
        </w:r>
        <w:r>
          <w:fldChar w:fldCharType="end"/>
        </w:r>
      </w:p>
    </w:sdtContent>
  </w:sdt>
  <w:p w:rsidR="00D500D1" w:rsidRDefault="00D500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4FF"/>
    <w:multiLevelType w:val="hybridMultilevel"/>
    <w:tmpl w:val="1FE26AC0"/>
    <w:lvl w:ilvl="0" w:tplc="78663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A5319B"/>
    <w:multiLevelType w:val="multilevel"/>
    <w:tmpl w:val="1EC850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1BE300C7"/>
    <w:multiLevelType w:val="multilevel"/>
    <w:tmpl w:val="0DB053D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23565A5D"/>
    <w:multiLevelType w:val="hybridMultilevel"/>
    <w:tmpl w:val="CBB4671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BE5EAE"/>
    <w:multiLevelType w:val="hybridMultilevel"/>
    <w:tmpl w:val="2B38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C74C0"/>
    <w:multiLevelType w:val="hybridMultilevel"/>
    <w:tmpl w:val="7BCCDDF0"/>
    <w:lvl w:ilvl="0" w:tplc="C44E70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B73D0"/>
    <w:multiLevelType w:val="hybridMultilevel"/>
    <w:tmpl w:val="69B6F066"/>
    <w:lvl w:ilvl="0" w:tplc="3F249D3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A415422"/>
    <w:multiLevelType w:val="hybridMultilevel"/>
    <w:tmpl w:val="81A8994A"/>
    <w:lvl w:ilvl="0" w:tplc="C44E70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5408C"/>
    <w:multiLevelType w:val="hybridMultilevel"/>
    <w:tmpl w:val="7FA41D66"/>
    <w:lvl w:ilvl="0" w:tplc="F81269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C081A30"/>
    <w:multiLevelType w:val="hybridMultilevel"/>
    <w:tmpl w:val="AD1C7892"/>
    <w:lvl w:ilvl="0" w:tplc="8B9A3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1" w15:restartNumberingAfterBreak="0">
    <w:nsid w:val="53B22AA1"/>
    <w:multiLevelType w:val="hybridMultilevel"/>
    <w:tmpl w:val="5F469906"/>
    <w:lvl w:ilvl="0" w:tplc="2E549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76760C"/>
    <w:multiLevelType w:val="hybridMultilevel"/>
    <w:tmpl w:val="9F8A1F14"/>
    <w:lvl w:ilvl="0" w:tplc="9C666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955B25"/>
    <w:multiLevelType w:val="hybridMultilevel"/>
    <w:tmpl w:val="9FDC3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55F42"/>
    <w:multiLevelType w:val="hybridMultilevel"/>
    <w:tmpl w:val="69B6F066"/>
    <w:lvl w:ilvl="0" w:tplc="3F249D3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43D4E5A"/>
    <w:multiLevelType w:val="hybridMultilevel"/>
    <w:tmpl w:val="44A4A8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49445D6"/>
    <w:multiLevelType w:val="hybridMultilevel"/>
    <w:tmpl w:val="3266F486"/>
    <w:lvl w:ilvl="0" w:tplc="4816D3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70F7BD6"/>
    <w:multiLevelType w:val="hybridMultilevel"/>
    <w:tmpl w:val="D786A754"/>
    <w:lvl w:ilvl="0" w:tplc="A142CC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4E95141"/>
    <w:multiLevelType w:val="multilevel"/>
    <w:tmpl w:val="E4264A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  <w:b w:val="0"/>
      </w:rPr>
    </w:lvl>
  </w:abstractNum>
  <w:abstractNum w:abstractNumId="19" w15:restartNumberingAfterBreak="0">
    <w:nsid w:val="7DFC1276"/>
    <w:multiLevelType w:val="multilevel"/>
    <w:tmpl w:val="B5E822A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5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"/>
  </w:num>
  <w:num w:numId="15">
    <w:abstractNumId w:val="10"/>
  </w:num>
  <w:num w:numId="16">
    <w:abstractNumId w:val="18"/>
  </w:num>
  <w:num w:numId="17">
    <w:abstractNumId w:val="19"/>
  </w:num>
  <w:num w:numId="18">
    <w:abstractNumId w:val="2"/>
  </w:num>
  <w:num w:numId="19">
    <w:abstractNumId w:val="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8"/>
    <w:rsid w:val="0003057C"/>
    <w:rsid w:val="000739AC"/>
    <w:rsid w:val="000D1EA5"/>
    <w:rsid w:val="000D4B6F"/>
    <w:rsid w:val="000F6BC4"/>
    <w:rsid w:val="0010326F"/>
    <w:rsid w:val="00162821"/>
    <w:rsid w:val="001726E2"/>
    <w:rsid w:val="001A75CA"/>
    <w:rsid w:val="001B215B"/>
    <w:rsid w:val="001E2C88"/>
    <w:rsid w:val="001F39EE"/>
    <w:rsid w:val="00202E43"/>
    <w:rsid w:val="0023524D"/>
    <w:rsid w:val="002469A9"/>
    <w:rsid w:val="00270766"/>
    <w:rsid w:val="002836DE"/>
    <w:rsid w:val="002A4C4C"/>
    <w:rsid w:val="002C2135"/>
    <w:rsid w:val="00327C2C"/>
    <w:rsid w:val="00350C1B"/>
    <w:rsid w:val="003541A0"/>
    <w:rsid w:val="003723A5"/>
    <w:rsid w:val="00375918"/>
    <w:rsid w:val="0042698C"/>
    <w:rsid w:val="00454A5B"/>
    <w:rsid w:val="004756FD"/>
    <w:rsid w:val="00484424"/>
    <w:rsid w:val="004C1027"/>
    <w:rsid w:val="004E29EA"/>
    <w:rsid w:val="00517AB6"/>
    <w:rsid w:val="005476DF"/>
    <w:rsid w:val="00595AC3"/>
    <w:rsid w:val="005C2133"/>
    <w:rsid w:val="005F6687"/>
    <w:rsid w:val="0060663A"/>
    <w:rsid w:val="00613FB8"/>
    <w:rsid w:val="006318F9"/>
    <w:rsid w:val="00641BC0"/>
    <w:rsid w:val="006871DC"/>
    <w:rsid w:val="006A4BE0"/>
    <w:rsid w:val="006B56BB"/>
    <w:rsid w:val="00707DF3"/>
    <w:rsid w:val="00784993"/>
    <w:rsid w:val="007B0410"/>
    <w:rsid w:val="007E67CB"/>
    <w:rsid w:val="00864FB3"/>
    <w:rsid w:val="008A0E46"/>
    <w:rsid w:val="00965FF9"/>
    <w:rsid w:val="0099026D"/>
    <w:rsid w:val="009956E9"/>
    <w:rsid w:val="009A5FF4"/>
    <w:rsid w:val="00A22630"/>
    <w:rsid w:val="00A74F72"/>
    <w:rsid w:val="00A9140B"/>
    <w:rsid w:val="00AB05BD"/>
    <w:rsid w:val="00AC138D"/>
    <w:rsid w:val="00AE20FD"/>
    <w:rsid w:val="00AE5228"/>
    <w:rsid w:val="00AF0BE2"/>
    <w:rsid w:val="00B060D3"/>
    <w:rsid w:val="00B21A7B"/>
    <w:rsid w:val="00B22CAE"/>
    <w:rsid w:val="00B255AB"/>
    <w:rsid w:val="00B3366F"/>
    <w:rsid w:val="00B35CCB"/>
    <w:rsid w:val="00B35FD2"/>
    <w:rsid w:val="00B83E90"/>
    <w:rsid w:val="00BA65E0"/>
    <w:rsid w:val="00C4306A"/>
    <w:rsid w:val="00C47E53"/>
    <w:rsid w:val="00C63D0F"/>
    <w:rsid w:val="00C66165"/>
    <w:rsid w:val="00C7658D"/>
    <w:rsid w:val="00C84F26"/>
    <w:rsid w:val="00C904AB"/>
    <w:rsid w:val="00CA6C98"/>
    <w:rsid w:val="00CD661C"/>
    <w:rsid w:val="00D500D1"/>
    <w:rsid w:val="00DB5CB8"/>
    <w:rsid w:val="00DC36EA"/>
    <w:rsid w:val="00DD362B"/>
    <w:rsid w:val="00E0408C"/>
    <w:rsid w:val="00E357D8"/>
    <w:rsid w:val="00E436D8"/>
    <w:rsid w:val="00EB62C7"/>
    <w:rsid w:val="00F51D39"/>
    <w:rsid w:val="00F8239F"/>
    <w:rsid w:val="00F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C943"/>
  <w15:chartTrackingRefBased/>
  <w15:docId w15:val="{A4FDF704-4865-4D71-BECF-09BE542C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AC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5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5F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Elegant"/>
    <w:basedOn w:val="a1"/>
    <w:rsid w:val="002A4C4C"/>
    <w:rPr>
      <w:rFonts w:eastAsia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A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C4C"/>
    <w:rPr>
      <w:rFonts w:asciiTheme="minorHAnsi" w:hAnsiTheme="minorHAns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A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C4C"/>
    <w:rPr>
      <w:rFonts w:asciiTheme="minorHAnsi" w:hAnsiTheme="minorHAns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7E67CB"/>
  </w:style>
  <w:style w:type="table" w:styleId="ab">
    <w:name w:val="Table Grid"/>
    <w:basedOn w:val="a1"/>
    <w:uiPriority w:val="59"/>
    <w:rsid w:val="007E67CB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E67CB"/>
  </w:style>
  <w:style w:type="numbering" w:customStyle="1" w:styleId="111">
    <w:name w:val="Нет списка111"/>
    <w:next w:val="a2"/>
    <w:uiPriority w:val="99"/>
    <w:semiHidden/>
    <w:unhideWhenUsed/>
    <w:rsid w:val="007E67CB"/>
  </w:style>
  <w:style w:type="table" w:customStyle="1" w:styleId="10">
    <w:name w:val="Сетка таблицы1"/>
    <w:basedOn w:val="a1"/>
    <w:next w:val="ab"/>
    <w:uiPriority w:val="59"/>
    <w:rsid w:val="007E67C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7E67CB"/>
  </w:style>
  <w:style w:type="table" w:customStyle="1" w:styleId="110">
    <w:name w:val="Сетка таблицы11"/>
    <w:basedOn w:val="a1"/>
    <w:next w:val="ab"/>
    <w:uiPriority w:val="59"/>
    <w:rsid w:val="007E67CB"/>
    <w:rPr>
      <w:rFonts w:asciiTheme="minorHAnsi" w:eastAsiaTheme="minorEastAsia" w:hAnsiTheme="minorHAns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7E67C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7E67CB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1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71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3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62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3632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08767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954122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463612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1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8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83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992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278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3693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31018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5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02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02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15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59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92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7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36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49713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31347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2017-06-26T12:36:00Z</cp:lastPrinted>
  <dcterms:created xsi:type="dcterms:W3CDTF">2017-05-29T09:50:00Z</dcterms:created>
  <dcterms:modified xsi:type="dcterms:W3CDTF">2017-06-26T13:01:00Z</dcterms:modified>
</cp:coreProperties>
</file>