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26" w:rsidRDefault="008B7F26" w:rsidP="008B7F2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8B7F26" w:rsidRDefault="008B7F26" w:rsidP="008B7F2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8B7F26" w:rsidRDefault="008B7F26" w:rsidP="008B7F2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8B7F26" w:rsidRDefault="008B7F26" w:rsidP="008B7F26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8B7F26" w:rsidRDefault="008B7F26" w:rsidP="008B7F2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8B7F26" w:rsidRDefault="008B7F26" w:rsidP="008B7F26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8B7F26" w:rsidRDefault="008B7F26" w:rsidP="008B7F26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15.05.2020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8B7F26" w:rsidRDefault="008B7F26" w:rsidP="008B7F26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8B7F26" w:rsidRDefault="008B7F26" w:rsidP="008B7F2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8B7F26" w:rsidRDefault="008B7F26" w:rsidP="008B7F26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8B7F26" w:rsidRDefault="008B7F26" w:rsidP="008B7F26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8B7F26" w:rsidRDefault="008B7F26" w:rsidP="008B7F26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с действующим законодательством согласовывает провести следующие изменения: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5245"/>
        <w:gridCol w:w="1559"/>
      </w:tblGrid>
      <w:tr w:rsidR="008B7F26" w:rsidRPr="008B7F26" w:rsidTr="00672D27">
        <w:trPr>
          <w:trHeight w:val="345"/>
        </w:trPr>
        <w:tc>
          <w:tcPr>
            <w:tcW w:w="2830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ind w:hanging="11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8B7F26" w:rsidRPr="008B7F26" w:rsidTr="00672D27">
        <w:trPr>
          <w:trHeight w:val="166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245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ind w:hanging="11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B7F26" w:rsidRPr="008B7F26" w:rsidTr="00672D27">
        <w:trPr>
          <w:trHeight w:val="358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ind w:hanging="11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1 823 985,00</w:t>
            </w:r>
          </w:p>
        </w:tc>
      </w:tr>
      <w:tr w:rsidR="008B7F26" w:rsidRPr="008B7F26" w:rsidTr="00672D27">
        <w:trPr>
          <w:trHeight w:val="960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ind w:hanging="11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363 958,00</w:t>
            </w:r>
          </w:p>
        </w:tc>
      </w:tr>
      <w:tr w:rsidR="008B7F26" w:rsidRPr="008B7F26" w:rsidTr="00672D27">
        <w:trPr>
          <w:trHeight w:val="353"/>
        </w:trPr>
        <w:tc>
          <w:tcPr>
            <w:tcW w:w="2830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ind w:hanging="11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2 187 943,00</w:t>
            </w:r>
          </w:p>
        </w:tc>
      </w:tr>
      <w:tr w:rsidR="008B7F26" w:rsidRPr="008B7F26" w:rsidTr="00672D27">
        <w:trPr>
          <w:trHeight w:val="261"/>
        </w:trPr>
        <w:tc>
          <w:tcPr>
            <w:tcW w:w="2830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tabs>
                <w:tab w:val="left" w:pos="284"/>
              </w:tabs>
              <w:spacing w:after="200" w:line="276" w:lineRule="auto"/>
              <w:ind w:left="284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F26" w:rsidRPr="008B7F26" w:rsidTr="00672D27">
        <w:trPr>
          <w:trHeight w:val="1573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916.0113.0200054690.240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 (уведомление №15301020_2020_840_4011154690_1458 на проведение Всероссийской переписи населения 2020 года)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363 958,00</w:t>
            </w:r>
          </w:p>
        </w:tc>
      </w:tr>
      <w:tr w:rsidR="008B7F26" w:rsidRPr="008B7F26" w:rsidTr="00672D27">
        <w:trPr>
          <w:trHeight w:val="885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006.0412.0700080930.240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41 300,00</w:t>
            </w:r>
          </w:p>
        </w:tc>
      </w:tr>
      <w:tr w:rsidR="008B7F26" w:rsidRPr="008B7F26" w:rsidTr="00672D27">
        <w:trPr>
          <w:trHeight w:val="2040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916.0412.0200083750.540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1 689 900,00</w:t>
            </w:r>
          </w:p>
        </w:tc>
      </w:tr>
      <w:tr w:rsidR="008B7F26" w:rsidRPr="008B7F26" w:rsidTr="00672D27">
        <w:trPr>
          <w:trHeight w:val="735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916.0502.0200081740.240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36 784,00</w:t>
            </w:r>
          </w:p>
        </w:tc>
      </w:tr>
      <w:tr w:rsidR="008B7F26" w:rsidRPr="008B7F26" w:rsidTr="00672D27">
        <w:trPr>
          <w:trHeight w:val="1920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916.0801.02000L4670.240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обеспечение развития и укрепления материально-технической базы домов культуры в населенных пунктах с числом жителей до 50 тысяч человек (для </w:t>
            </w:r>
            <w:proofErr w:type="spellStart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Посудического</w:t>
            </w:r>
            <w:proofErr w:type="spellEnd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сельского дома культуры - структурного подразделения МБУК "Погарский Районный Дом Культуры")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spacing w:after="20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B7F26" w:rsidRPr="008B7F26" w:rsidTr="00672D27">
        <w:trPr>
          <w:trHeight w:val="1275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916.0801.0200082400.240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Мероприятия по развитию культуры (строительный контроль объектов культуры: </w:t>
            </w:r>
            <w:proofErr w:type="spellStart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Посудичский</w:t>
            </w:r>
            <w:proofErr w:type="spellEnd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ДК+24000,00; </w:t>
            </w:r>
            <w:proofErr w:type="spellStart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ДК+20000,00; </w:t>
            </w:r>
            <w:proofErr w:type="spellStart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Вадьковский</w:t>
            </w:r>
            <w:proofErr w:type="spellEnd"/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ДК+12000,00)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tabs>
                <w:tab w:val="left" w:pos="-12"/>
              </w:tabs>
              <w:spacing w:after="200" w:line="276" w:lineRule="auto"/>
              <w:ind w:hanging="1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8B7F26" w:rsidRPr="008B7F26" w:rsidTr="00672D27">
        <w:trPr>
          <w:trHeight w:val="855"/>
        </w:trPr>
        <w:tc>
          <w:tcPr>
            <w:tcW w:w="2830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916.1101.02000S7640.240</w:t>
            </w:r>
          </w:p>
        </w:tc>
        <w:tc>
          <w:tcPr>
            <w:tcW w:w="5245" w:type="dxa"/>
            <w:hideMark/>
          </w:tcPr>
          <w:p w:rsidR="008B7F26" w:rsidRPr="008B7F26" w:rsidRDefault="008B7F26" w:rsidP="00672D27">
            <w:pPr>
              <w:tabs>
                <w:tab w:val="left" w:pos="0"/>
              </w:tabs>
              <w:spacing w:after="200" w:line="276" w:lineRule="auto"/>
              <w:ind w:right="33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Отдельные мероприятия по развитию спорта (строительный материал для душевых кабин)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left="-1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46 265,00</w:t>
            </w:r>
          </w:p>
        </w:tc>
      </w:tr>
      <w:tr w:rsidR="008B7F26" w:rsidRPr="008B7F26" w:rsidTr="00672D27">
        <w:trPr>
          <w:trHeight w:val="600"/>
        </w:trPr>
        <w:tc>
          <w:tcPr>
            <w:tcW w:w="2830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left="-1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234 208,00</w:t>
            </w:r>
          </w:p>
        </w:tc>
      </w:tr>
      <w:tr w:rsidR="008B7F26" w:rsidRPr="008B7F26" w:rsidTr="00672D27">
        <w:trPr>
          <w:trHeight w:val="585"/>
        </w:trPr>
        <w:tc>
          <w:tcPr>
            <w:tcW w:w="2830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559" w:type="dxa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left="-12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46 265,00</w:t>
            </w:r>
          </w:p>
        </w:tc>
      </w:tr>
      <w:tr w:rsidR="008B7F26" w:rsidRPr="008B7F26" w:rsidTr="00672D27">
        <w:trPr>
          <w:trHeight w:val="690"/>
        </w:trPr>
        <w:tc>
          <w:tcPr>
            <w:tcW w:w="8075" w:type="dxa"/>
            <w:gridSpan w:val="2"/>
            <w:noWrap/>
            <w:hideMark/>
          </w:tcPr>
          <w:p w:rsidR="008B7F26" w:rsidRPr="008B7F26" w:rsidRDefault="008B7F26" w:rsidP="008B7F26">
            <w:pPr>
              <w:tabs>
                <w:tab w:val="left" w:pos="0"/>
              </w:tabs>
              <w:spacing w:after="200" w:line="276" w:lineRule="auto"/>
              <w:ind w:right="-13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7F26">
              <w:rPr>
                <w:rFonts w:eastAsiaTheme="minorEastAsia" w:cs="Times New Roman"/>
                <w:sz w:val="24"/>
                <w:szCs w:val="24"/>
                <w:lang w:eastAsia="ru-RU"/>
              </w:rPr>
              <w:t>Дефицит увеличен за счет остатков средств, сложившихся на 01.01.2020г.</w:t>
            </w:r>
          </w:p>
        </w:tc>
        <w:tc>
          <w:tcPr>
            <w:tcW w:w="1559" w:type="dxa"/>
            <w:noWrap/>
            <w:hideMark/>
          </w:tcPr>
          <w:p w:rsidR="008B7F26" w:rsidRPr="008B7F26" w:rsidRDefault="008B7F26" w:rsidP="008B7F26">
            <w:pPr>
              <w:tabs>
                <w:tab w:val="left" w:pos="284"/>
              </w:tabs>
              <w:spacing w:after="200" w:line="276" w:lineRule="auto"/>
              <w:ind w:left="284"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B7F26" w:rsidRDefault="008B7F26" w:rsidP="008B7F26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</w:p>
    <w:p w:rsidR="008B7F26" w:rsidRDefault="008B7F26" w:rsidP="008B7F26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</w:t>
      </w:r>
      <w:r w:rsidR="000417D5">
        <w:rPr>
          <w:rFonts w:cs="Times New Roman"/>
        </w:rPr>
        <w:t>огнозируется в сумме 520 214 530</w:t>
      </w:r>
      <w:r>
        <w:rPr>
          <w:rFonts w:cs="Times New Roman"/>
        </w:rPr>
        <w:t>,55 рублей</w:t>
      </w:r>
      <w:r w:rsidR="00973BE6">
        <w:rPr>
          <w:rFonts w:cs="Times New Roman"/>
        </w:rPr>
        <w:t>, в том числе налоговые и неналоговые доходы в сумме 156 196 985,00 рублей</w:t>
      </w:r>
      <w:r>
        <w:rPr>
          <w:rFonts w:cs="Times New Roman"/>
        </w:rPr>
        <w:t xml:space="preserve">; </w:t>
      </w:r>
    </w:p>
    <w:p w:rsidR="008B7F26" w:rsidRDefault="008B7F26" w:rsidP="00943D0F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</w:t>
      </w:r>
      <w:r w:rsidR="000569EE">
        <w:rPr>
          <w:rFonts w:cs="Times New Roman"/>
        </w:rPr>
        <w:t>огнозируется в сумме 525 151</w:t>
      </w:r>
      <w:r w:rsidR="00943D0F">
        <w:rPr>
          <w:rFonts w:cs="Times New Roman"/>
        </w:rPr>
        <w:t> </w:t>
      </w:r>
      <w:r w:rsidR="000569EE">
        <w:rPr>
          <w:rFonts w:cs="Times New Roman"/>
        </w:rPr>
        <w:t>792</w:t>
      </w:r>
      <w:r>
        <w:rPr>
          <w:rFonts w:cs="Times New Roman"/>
        </w:rPr>
        <w:t>,54 рублей;</w:t>
      </w: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дефицита бюджета районного бюджета прогнозируется в сумме 4 937 261,99 рублей;</w:t>
      </w: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доходов бюджета на 2021 год прогнозируется в сумме 485 493 509,93 рублей, в том числе налоговые и неналоговые доходы в сумме 163 517 001,00 рублей, и на 2022 год в сумме 470 716 528,07 рублей, в том числе налоговые и неналоговые доходы в сумме 171 814 916,00 рублей;</w:t>
      </w: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бюджета на 2021 год в сумме 485 493 509,93 рублей, и на 2022 год в сумме 470 716 528,07 рублей;</w:t>
      </w:r>
    </w:p>
    <w:p w:rsidR="008B7F26" w:rsidRDefault="008B7F26" w:rsidP="008B7F26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- </w:t>
      </w:r>
      <w:r>
        <w:rPr>
          <w:rFonts w:eastAsia="Times New Roman" w:cs="Times New Roman"/>
          <w:lang w:eastAsia="ru-RU"/>
        </w:rPr>
        <w:t>утвердить объем межбюджетных трансфертов, получаемых из других бюджетов, на 2020 год в сумме 364 017 545,55 рублей, на 2021 год в сумме 321 976 508,93 рублей</w:t>
      </w:r>
      <w:r>
        <w:rPr>
          <w:rFonts w:eastAsia="Times New Roman" w:cs="Times New Roman"/>
          <w:b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на 2022 год в сумме 298 901 612,07 рублей.</w:t>
      </w:r>
    </w:p>
    <w:p w:rsidR="008B7F26" w:rsidRDefault="008B7F26" w:rsidP="008B7F2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- утвердить объем межбюджетных трансфертов, предоставляемых другим бюджетам бюджетной системы Погарского района на 2020 год в сумме 31 858 140,42 рублей, на 2021 год в сумме 14 739 659,00 рублей, на 2022 год в сумме 15 610 099,00 рублей.</w:t>
      </w: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8B7F26" w:rsidRDefault="008B7F26" w:rsidP="008B7F2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8B7F26" w:rsidRDefault="008B7F26" w:rsidP="008B7F26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8B7F26" w:rsidRDefault="008B7F26" w:rsidP="008B7F26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8B7F26" w:rsidRDefault="008B7F26" w:rsidP="008B7F26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8B7F26" w:rsidRDefault="008B7F26" w:rsidP="008B7F26"/>
    <w:p w:rsidR="008B7F26" w:rsidRDefault="008B7F26" w:rsidP="008B7F26"/>
    <w:p w:rsidR="00B3175E" w:rsidRDefault="00B3175E"/>
    <w:sectPr w:rsidR="00B3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EA"/>
    <w:rsid w:val="000417D5"/>
    <w:rsid w:val="000569EE"/>
    <w:rsid w:val="00672D27"/>
    <w:rsid w:val="008B7F26"/>
    <w:rsid w:val="00943D0F"/>
    <w:rsid w:val="00973BE6"/>
    <w:rsid w:val="00B3175E"/>
    <w:rsid w:val="00C918EA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2CC8-70D8-446C-98C1-EAE0976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F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2020-05-21T09:35:00Z</dcterms:created>
  <dcterms:modified xsi:type="dcterms:W3CDTF">2020-05-21T09:35:00Z</dcterms:modified>
</cp:coreProperties>
</file>