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1" w:rsidRDefault="00AA6881" w:rsidP="00AA68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AA6881" w:rsidRDefault="00AA6881" w:rsidP="00AA68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AA6881" w:rsidRDefault="00AA6881" w:rsidP="00AA68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AA6881" w:rsidRDefault="00AA6881" w:rsidP="00AA68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AA6881" w:rsidRDefault="00AA6881" w:rsidP="00AA68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AA6881" w:rsidRDefault="00AA6881" w:rsidP="00AA68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AA6881" w:rsidRDefault="00AA6881" w:rsidP="00AA6881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18.02.2020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AA6881" w:rsidRDefault="00AA6881" w:rsidP="00AA6881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AA6881" w:rsidRDefault="00AA6881" w:rsidP="00AA68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AA6881" w:rsidRDefault="00AA6881" w:rsidP="00AA6881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AA6881" w:rsidRDefault="00AA6881" w:rsidP="00AA6881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AA6881" w:rsidRDefault="00AA6881" w:rsidP="00AA6881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с действующим законодательством согласовывает провести следующие изменения: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70"/>
        <w:gridCol w:w="1803"/>
      </w:tblGrid>
      <w:tr w:rsidR="00AA6881" w:rsidRPr="00AA6881" w:rsidTr="00AA6881">
        <w:trPr>
          <w:trHeight w:val="345"/>
        </w:trPr>
        <w:tc>
          <w:tcPr>
            <w:tcW w:w="2972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AA6881" w:rsidRPr="00AA6881" w:rsidTr="00AA6881">
        <w:trPr>
          <w:trHeight w:val="192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A6881" w:rsidRPr="00AA6881" w:rsidTr="00AA6881">
        <w:trPr>
          <w:trHeight w:val="108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16 500 000,00</w:t>
            </w:r>
          </w:p>
        </w:tc>
      </w:tr>
      <w:tr w:rsidR="00AA6881" w:rsidRPr="00AA6881" w:rsidTr="00AA6881">
        <w:trPr>
          <w:trHeight w:val="863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A6881" w:rsidRPr="00AA6881" w:rsidTr="00AA6881">
        <w:trPr>
          <w:trHeight w:val="90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223 777,00</w:t>
            </w:r>
          </w:p>
        </w:tc>
      </w:tr>
      <w:tr w:rsidR="00AA6881" w:rsidRPr="00AA6881" w:rsidTr="00AA6881">
        <w:trPr>
          <w:trHeight w:val="168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 (городских округов) на приведение в соответствии с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333 333,33</w:t>
            </w:r>
          </w:p>
        </w:tc>
      </w:tr>
      <w:tr w:rsidR="00AA6881" w:rsidRPr="00AA6881" w:rsidTr="00AA6881">
        <w:trPr>
          <w:trHeight w:val="168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бюджетам муниципальных районов  (городских округов)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AA6881" w:rsidRPr="00AA6881" w:rsidTr="00AA6881">
        <w:trPr>
          <w:trHeight w:val="234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(городских округов) в рамках государственной программы "Развитие культуры и туризма в Брянской области" (кроме субсидий на софинансирование объектов капитальных вложений, субсидий на поддержку отрасли культуры, субсидий на обеспечение развития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AA6881" w:rsidRPr="00AA6881" w:rsidTr="00AA6881">
        <w:trPr>
          <w:trHeight w:val="368"/>
        </w:trPr>
        <w:tc>
          <w:tcPr>
            <w:tcW w:w="2972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19 475 110,33</w:t>
            </w:r>
          </w:p>
        </w:tc>
      </w:tr>
      <w:tr w:rsidR="00AA6881" w:rsidRPr="00AA6881" w:rsidTr="00AA6881">
        <w:trPr>
          <w:trHeight w:val="690"/>
        </w:trPr>
        <w:tc>
          <w:tcPr>
            <w:tcW w:w="2972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81" w:rsidRPr="00AA6881" w:rsidTr="00AA6881">
        <w:trPr>
          <w:trHeight w:val="103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002.0102.1500080010.120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(компенсация расходов Главе Погарского района)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-102 253,00</w:t>
            </w:r>
          </w:p>
        </w:tc>
      </w:tr>
      <w:tr w:rsidR="00AA6881" w:rsidRPr="00AA6881" w:rsidTr="00AA6881">
        <w:trPr>
          <w:trHeight w:val="88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002.0102.1500080010.120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(начисления на компенсацию расходов Главе Погарского района)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102 253,00</w:t>
            </w:r>
          </w:p>
        </w:tc>
      </w:tr>
      <w:tr w:rsidR="00AA6881" w:rsidRPr="00AA6881" w:rsidTr="00AA6881">
        <w:trPr>
          <w:trHeight w:val="166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003.0702.03000S4910.610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 (городских округов) на приведение в соответствии с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333 333,33</w:t>
            </w:r>
          </w:p>
        </w:tc>
      </w:tr>
      <w:tr w:rsidR="00AA6881" w:rsidRPr="00AA6881" w:rsidTr="00AA6881">
        <w:trPr>
          <w:trHeight w:val="166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003.0702.03000S4910.610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 на приведение в соответствии с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21 276,60</w:t>
            </w:r>
          </w:p>
        </w:tc>
      </w:tr>
      <w:tr w:rsidR="00AA6881" w:rsidRPr="00AA6881" w:rsidTr="00AA6881">
        <w:trPr>
          <w:trHeight w:val="159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003.0702.03000S4900.610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бюджетам муниципальных районов  (городских округов)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AA6881" w:rsidRPr="00AA6881" w:rsidTr="00AA6881">
        <w:trPr>
          <w:trHeight w:val="159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003.0702.03000S4900.610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10 725,00</w:t>
            </w:r>
          </w:p>
        </w:tc>
      </w:tr>
      <w:tr w:rsidR="00AA6881" w:rsidRPr="00AA6881" w:rsidTr="00AA6881">
        <w:trPr>
          <w:trHeight w:val="247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916.0801.02000S4240.240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(городских округов) в рамках государственной программы "Развитие культуры и туризма в Брянской области" (кроме субсидий на софинансирование объектов капитальных вложений, субсидий на поддержку отрасли культуры, субсидий на обеспечение развития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AA6881" w:rsidRPr="00AA6881" w:rsidTr="00AA6881">
        <w:trPr>
          <w:trHeight w:val="123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916.0104.0200080040.240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(Администрация Погарского района Брянской области)(ремонт административного здания)за счет дотации на сбалансированность 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AA6881" w:rsidRPr="00AA6881" w:rsidTr="00AA6881">
        <w:trPr>
          <w:trHeight w:val="159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916.0104.0200080040.240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  (Администрация Погарского района Брянской области)(оплата за ПСД на ремонт административного здания-50000,00 и проверка сметной документации-10000,00) 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A6881" w:rsidRPr="00AA6881" w:rsidTr="00AA6881">
        <w:trPr>
          <w:trHeight w:val="90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009.1402.0600083020.510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 ( для Погарского городского поселения на ремонт МБУК Погарского РДК)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11 500 000,00</w:t>
            </w:r>
          </w:p>
        </w:tc>
      </w:tr>
      <w:tr w:rsidR="00AA6881" w:rsidRPr="00AA6881" w:rsidTr="00AA6881">
        <w:trPr>
          <w:trHeight w:val="1335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916.0502.0200081680.410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 (проведение комплексных инженерных изысканий для проектирования объектов (строительство системы водоснабжения в 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с.Лобки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293 666,60</w:t>
            </w:r>
          </w:p>
        </w:tc>
      </w:tr>
      <w:tr w:rsidR="00AA6881" w:rsidRPr="00AA6881" w:rsidTr="00AA6881">
        <w:trPr>
          <w:trHeight w:val="1092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916.0501.0200081830.240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58 588,20</w:t>
            </w:r>
          </w:p>
        </w:tc>
      </w:tr>
      <w:tr w:rsidR="00AA6881" w:rsidRPr="00AA6881" w:rsidTr="00AA6881">
        <w:trPr>
          <w:trHeight w:val="87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916.1101.02000S7640.240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отдельные мероприятия по развитию спорта (приобретение строительных материалов)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2 954,00</w:t>
            </w:r>
          </w:p>
        </w:tc>
      </w:tr>
      <w:tr w:rsidR="00AA6881" w:rsidRPr="00AA6881" w:rsidTr="00AA6881">
        <w:trPr>
          <w:trHeight w:val="84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916.0309.0200080700.240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ЕДДС (оплата за обучение- 17170,000; приобретение холодильника - 15000,00; канцтовары - 9942,99)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42 112,99</w:t>
            </w:r>
          </w:p>
        </w:tc>
      </w:tr>
      <w:tr w:rsidR="00AA6881" w:rsidRPr="00AA6881" w:rsidTr="00AA6881">
        <w:trPr>
          <w:trHeight w:val="960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A6881" w:rsidRPr="00AA6881" w:rsidTr="00AA6881">
        <w:trPr>
          <w:trHeight w:val="1538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(подключение муниципальных общедоступных библиотек к сети Интернет (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Долботовская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74 592,00</w:t>
            </w:r>
          </w:p>
        </w:tc>
      </w:tr>
      <w:tr w:rsidR="00AA6881" w:rsidRPr="00AA6881" w:rsidTr="00AA6881">
        <w:trPr>
          <w:trHeight w:val="1789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(подключение муниципальных общедоступных библиотек к сети Интернет (Гриневская поселенческая библиотека-структурное подразделение "МБУК Централизованная библиотечная система Погарского района")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74 592,00</w:t>
            </w:r>
          </w:p>
        </w:tc>
      </w:tr>
      <w:tr w:rsidR="00AA6881" w:rsidRPr="00AA6881" w:rsidTr="00AA6881">
        <w:trPr>
          <w:trHeight w:val="1489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(подключение муниципальных общедоступных библиотек к сети Интернет (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Витемлянская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74 593,00</w:t>
            </w:r>
          </w:p>
        </w:tc>
      </w:tr>
      <w:tr w:rsidR="00AA6881" w:rsidRPr="00AA6881" w:rsidTr="00AA6881">
        <w:trPr>
          <w:trHeight w:val="878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3 192,00</w:t>
            </w:r>
          </w:p>
        </w:tc>
      </w:tr>
      <w:tr w:rsidR="00AA6881" w:rsidRPr="00AA6881" w:rsidTr="00AA6881">
        <w:trPr>
          <w:trHeight w:val="557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поддержку отрасли культуры (подключение муниципальных общедоступных библиотек к сети </w:t>
            </w: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Интернет (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Долботовская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4 762,00</w:t>
            </w:r>
          </w:p>
        </w:tc>
      </w:tr>
      <w:tr w:rsidR="00AA6881" w:rsidRPr="00AA6881" w:rsidTr="00AA6881">
        <w:trPr>
          <w:trHeight w:val="1452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 на поддержку отрасли культуры (подключение муниципальных общедоступных библиотек к сети Интернет (Гриневская поселенческая библиотека-структурное подразделение "МБУК Централизованная библиотечная система Погарского района")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4 762,00</w:t>
            </w:r>
          </w:p>
        </w:tc>
      </w:tr>
      <w:tr w:rsidR="00AA6881" w:rsidRPr="00AA6881" w:rsidTr="00AA6881">
        <w:trPr>
          <w:trHeight w:val="1523"/>
        </w:trPr>
        <w:tc>
          <w:tcPr>
            <w:tcW w:w="2972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поддержку отрасли культуры (подключение муниципальных общедоступных библиотек к сети Интернет (</w:t>
            </w:r>
            <w:proofErr w:type="spellStart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Витемлянская</w:t>
            </w:r>
            <w:proofErr w:type="spellEnd"/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района")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4 762,00</w:t>
            </w:r>
          </w:p>
        </w:tc>
      </w:tr>
      <w:tr w:rsidR="00AA6881" w:rsidRPr="00AA6881" w:rsidTr="00AA6881">
        <w:trPr>
          <w:trHeight w:val="600"/>
        </w:trPr>
        <w:tc>
          <w:tcPr>
            <w:tcW w:w="2972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03" w:type="dxa"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19 981 911,72</w:t>
            </w:r>
          </w:p>
        </w:tc>
      </w:tr>
      <w:tr w:rsidR="00AA6881" w:rsidRPr="00AA6881" w:rsidTr="00AA6881">
        <w:trPr>
          <w:trHeight w:val="600"/>
        </w:trPr>
        <w:tc>
          <w:tcPr>
            <w:tcW w:w="2972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803" w:type="dxa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506 801,39</w:t>
            </w:r>
          </w:p>
        </w:tc>
      </w:tr>
      <w:tr w:rsidR="00AA6881" w:rsidRPr="00AA6881" w:rsidTr="00BE2574">
        <w:trPr>
          <w:trHeight w:val="405"/>
        </w:trPr>
        <w:tc>
          <w:tcPr>
            <w:tcW w:w="9345" w:type="dxa"/>
            <w:gridSpan w:val="3"/>
            <w:noWrap/>
            <w:hideMark/>
          </w:tcPr>
          <w:p w:rsidR="00AA6881" w:rsidRPr="00AA6881" w:rsidRDefault="00AA6881" w:rsidP="00AA6881">
            <w:pPr>
              <w:tabs>
                <w:tab w:val="left" w:pos="32"/>
              </w:tabs>
              <w:spacing w:line="276" w:lineRule="auto"/>
              <w:ind w:left="3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6881">
              <w:rPr>
                <w:rFonts w:eastAsiaTheme="minorEastAsia" w:cs="Times New Roman"/>
                <w:sz w:val="24"/>
                <w:szCs w:val="24"/>
                <w:lang w:eastAsia="ru-RU"/>
              </w:rPr>
              <w:t>Дефицит увеличен за счет остатков средств, сложившихся на 01.01.2020г.</w:t>
            </w:r>
          </w:p>
        </w:tc>
      </w:tr>
    </w:tbl>
    <w:p w:rsidR="00AA6881" w:rsidRDefault="00AA6881" w:rsidP="00AA6881">
      <w:pPr>
        <w:tabs>
          <w:tab w:val="left" w:pos="284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p w:rsidR="00AA6881" w:rsidRDefault="00AA6881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756690" w:rsidRDefault="00AA6881" w:rsidP="0075669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756690">
        <w:rPr>
          <w:rFonts w:cs="Times New Roman"/>
        </w:rPr>
        <w:t>озируется в сумме 518 026 587,55</w:t>
      </w:r>
      <w:r>
        <w:rPr>
          <w:rFonts w:cs="Times New Roman"/>
        </w:rPr>
        <w:t xml:space="preserve"> рублей;</w:t>
      </w:r>
      <w:r w:rsidR="00756690">
        <w:rPr>
          <w:rFonts w:cs="Times New Roman"/>
        </w:rPr>
        <w:t xml:space="preserve"> </w:t>
      </w:r>
    </w:p>
    <w:p w:rsidR="00AA6881" w:rsidRDefault="00AA6881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</w:t>
      </w:r>
      <w:r w:rsidR="00756690">
        <w:rPr>
          <w:rFonts w:cs="Times New Roman"/>
        </w:rPr>
        <w:t xml:space="preserve"> сумме 522 917 584,54</w:t>
      </w:r>
      <w:r>
        <w:rPr>
          <w:rFonts w:cs="Times New Roman"/>
        </w:rPr>
        <w:t xml:space="preserve"> рублей;</w:t>
      </w:r>
    </w:p>
    <w:p w:rsidR="00AA6881" w:rsidRDefault="00AA6881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дефицита бюджета районного бюджета про</w:t>
      </w:r>
      <w:r w:rsidR="00756690">
        <w:rPr>
          <w:rFonts w:cs="Times New Roman"/>
        </w:rPr>
        <w:t>гнозируется в сумме 4 890 996,99</w:t>
      </w:r>
      <w:r>
        <w:rPr>
          <w:rFonts w:cs="Times New Roman"/>
        </w:rPr>
        <w:t xml:space="preserve"> рублей;</w:t>
      </w:r>
    </w:p>
    <w:p w:rsidR="00756690" w:rsidRDefault="00756690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</w:t>
      </w:r>
      <w:r w:rsidR="00BA6024">
        <w:rPr>
          <w:rFonts w:cs="Times New Roman"/>
        </w:rPr>
        <w:t>общий объём доходов бюджета на 2021 год прогнозируется в сумме 485 493 509,93 рублей, в том числе налоговые и неналоговые доходы в сумме 163 517 001,00 рублей, и на 2022 год в сумме 470 716 528,07 рублей, в том числе налоговые и неналоговые доходы в сумме 171 814 916,</w:t>
      </w:r>
      <w:r w:rsidR="00724A3E">
        <w:rPr>
          <w:rFonts w:cs="Times New Roman"/>
        </w:rPr>
        <w:t>00 рублей;</w:t>
      </w:r>
    </w:p>
    <w:p w:rsidR="00724A3E" w:rsidRDefault="00724A3E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</w:t>
      </w:r>
      <w:r w:rsidR="0005235C">
        <w:rPr>
          <w:rFonts w:cs="Times New Roman"/>
        </w:rPr>
        <w:t xml:space="preserve">общий объём расходов бюджета на 2021 год в сумме </w:t>
      </w:r>
      <w:r w:rsidR="00C92526">
        <w:rPr>
          <w:rFonts w:cs="Times New Roman"/>
        </w:rPr>
        <w:t>485 493 509,93 рублей, и на 2022 год в сумме 470 716 528,07 рублей;</w:t>
      </w:r>
    </w:p>
    <w:p w:rsidR="006C654A" w:rsidRPr="006C654A" w:rsidRDefault="00C92526" w:rsidP="006C654A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 xml:space="preserve">     - </w:t>
      </w:r>
      <w:r w:rsidR="006C654A">
        <w:rPr>
          <w:rFonts w:eastAsia="Times New Roman" w:cs="Times New Roman"/>
          <w:lang w:eastAsia="ru-RU"/>
        </w:rPr>
        <w:t>у</w:t>
      </w:r>
      <w:r w:rsidR="006C654A" w:rsidRPr="006C654A">
        <w:rPr>
          <w:rFonts w:eastAsia="Times New Roman" w:cs="Times New Roman"/>
          <w:lang w:eastAsia="ru-RU"/>
        </w:rPr>
        <w:t>твердить объем межбюджетных трансфертов, получаемых из других бюджетов, на 2020 год в сумме 363 653 587,55 рублей, на 2021 год в сумме 321 976 508,93 рублей</w:t>
      </w:r>
      <w:r w:rsidR="006C654A" w:rsidRPr="006C654A">
        <w:rPr>
          <w:rFonts w:eastAsia="Times New Roman" w:cs="Times New Roman"/>
          <w:b/>
          <w:lang w:eastAsia="ru-RU"/>
        </w:rPr>
        <w:t>,</w:t>
      </w:r>
      <w:r w:rsidR="006C654A" w:rsidRPr="006C654A">
        <w:rPr>
          <w:rFonts w:eastAsia="Times New Roman" w:cs="Times New Roman"/>
          <w:lang w:eastAsia="ru-RU"/>
        </w:rPr>
        <w:t xml:space="preserve"> на 2022 год в сумме 298 901 612,07 рублей.</w:t>
      </w:r>
    </w:p>
    <w:p w:rsidR="006C654A" w:rsidRPr="006C654A" w:rsidRDefault="006C654A" w:rsidP="006C654A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- у</w:t>
      </w:r>
      <w:r w:rsidRPr="006C654A">
        <w:rPr>
          <w:rFonts w:eastAsia="Times New Roman" w:cs="Times New Roman"/>
          <w:lang w:eastAsia="ru-RU"/>
        </w:rPr>
        <w:t>твердить объем межбюджетных трансфертов, предоставляемых другим бюджетам бюджетной системы Погарского района на 2020 год в сумме 30 168 240,42 рублей, на 2021 год в сумме 14 739 659,00 рублей, на 2022 год в сумме 15 610 099,00 рублей.</w:t>
      </w:r>
    </w:p>
    <w:p w:rsidR="00C92526" w:rsidRDefault="00C92526" w:rsidP="00AA68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AA6881" w:rsidRDefault="00AA6881" w:rsidP="00BA6024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AA6881" w:rsidRDefault="00AA6881" w:rsidP="00AA6881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AA6881" w:rsidRDefault="00AA6881" w:rsidP="00AA68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AA6881" w:rsidRDefault="00AA6881" w:rsidP="00AA68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756C73" w:rsidRDefault="00756C73"/>
    <w:sectPr w:rsidR="00756C73" w:rsidSect="00964784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316"/>
    <w:multiLevelType w:val="multilevel"/>
    <w:tmpl w:val="ABB23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6"/>
    <w:rsid w:val="0005235C"/>
    <w:rsid w:val="000F7F16"/>
    <w:rsid w:val="002D7CB3"/>
    <w:rsid w:val="006C654A"/>
    <w:rsid w:val="00724A3E"/>
    <w:rsid w:val="00756690"/>
    <w:rsid w:val="00756C73"/>
    <w:rsid w:val="008C6712"/>
    <w:rsid w:val="008E6DDC"/>
    <w:rsid w:val="00964784"/>
    <w:rsid w:val="00AA6881"/>
    <w:rsid w:val="00BA6024"/>
    <w:rsid w:val="00C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69FD-905B-485D-9096-E77845B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8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2020-02-25T07:49:00Z</cp:lastPrinted>
  <dcterms:created xsi:type="dcterms:W3CDTF">2020-03-10T13:37:00Z</dcterms:created>
  <dcterms:modified xsi:type="dcterms:W3CDTF">2020-03-10T13:37:00Z</dcterms:modified>
</cp:coreProperties>
</file>