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3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>
      <w:pPr>
        <w:pStyle w:val="Style23"/>
        <w:rPr>
          <w:sz w:val="24"/>
          <w:szCs w:val="24"/>
        </w:rPr>
      </w:pPr>
      <w:r>
        <w:rPr>
          <w:sz w:val="24"/>
          <w:szCs w:val="24"/>
        </w:rPr>
        <w:t>ДОГОВОР  КУПЛИ-ПРОДАЖИ  № _______</w:t>
      </w:r>
    </w:p>
    <w:p>
      <w:pPr>
        <w:pStyle w:val="Normal"/>
        <w:jc w:val="center"/>
        <w:rPr/>
      </w:pPr>
      <w:r>
        <w:rPr/>
        <w:t xml:space="preserve">                               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пгт Погар</w:t>
        <w:tab/>
        <w:tab/>
        <w:tab/>
        <w:tab/>
        <w:tab/>
        <w:t xml:space="preserve">                                           «__» _________2022 года</w:t>
      </w:r>
    </w:p>
    <w:p>
      <w:pPr>
        <w:pStyle w:val="ConsPlusNonformat"/>
        <w:widowControl/>
        <w:ind w:firstLine="851"/>
        <w:jc w:val="both"/>
        <w:rPr/>
      </w:pPr>
      <w:r>
        <w:rPr>
          <w:rFonts w:cs="Times New Roman" w:ascii="Times New Roman" w:hAnsi="Times New Roman"/>
          <w:sz w:val="22"/>
          <w:szCs w:val="22"/>
          <w:lang w:val="ru-RU"/>
        </w:rPr>
        <w:t>Администрация Погарского района  в лице Главы администрации Погарского района Цыганок Сергея Ивановича</w:t>
      </w:r>
      <w:r>
        <w:rPr>
          <w:rFonts w:cs="Times New Roman" w:ascii="Times New Roman" w:hAnsi="Times New Roman"/>
          <w:b/>
          <w:bCs/>
          <w:sz w:val="22"/>
          <w:szCs w:val="22"/>
          <w:lang w:val="ru-RU"/>
        </w:rPr>
        <w:t>,</w:t>
      </w:r>
      <w:r>
        <w:rPr>
          <w:rFonts w:cs="Times New Roman" w:ascii="Times New Roman" w:hAnsi="Times New Roman"/>
          <w:sz w:val="22"/>
          <w:szCs w:val="22"/>
          <w:lang w:val="ru-RU"/>
        </w:rPr>
        <w:t xml:space="preserve"> действующего на основании Устава Погарского района,</w:t>
      </w:r>
      <w:r>
        <w:rPr>
          <w:rFonts w:cs="Times New Roman" w:ascii="Times New Roman" w:hAnsi="Times New Roman"/>
          <w:sz w:val="22"/>
          <w:szCs w:val="22"/>
        </w:rPr>
        <w:t xml:space="preserve">  именуемый в дальнейшем «Продавец», с одной стороны, и </w:t>
      </w:r>
      <w:r>
        <w:rPr>
          <w:rFonts w:cs="Times New Roman" w:ascii="Times New Roman" w:hAnsi="Times New Roman"/>
          <w:b/>
          <w:sz w:val="22"/>
          <w:szCs w:val="22"/>
        </w:rPr>
        <w:t>_____________________________</w:t>
      </w:r>
      <w:r>
        <w:rPr>
          <w:rFonts w:cs="Times New Roman" w:ascii="Times New Roman" w:hAnsi="Times New Roman"/>
          <w:sz w:val="22"/>
          <w:szCs w:val="22"/>
        </w:rPr>
        <w:t>, именуемый в дальнейшем «Покупатель», с другой стороны, совместно именуемые «Стороны», на основании протокола __________ от «___» _________2022 г. № ______, заключили настоящий Договор о нижеследующем:</w:t>
      </w:r>
    </w:p>
    <w:p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Style18"/>
        <w:numPr>
          <w:ilvl w:val="0"/>
          <w:numId w:val="1"/>
        </w:numPr>
        <w:spacing w:before="0" w:after="0"/>
        <w:ind w:left="0" w:hanging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1.1. По настоящему договору «Продавец» обязуется передать в собственность «Покупателя» земельный участок, а «Покупатель» обязуется принять и оплатить за него цену, предусмотренную договором.</w:t>
      </w:r>
    </w:p>
    <w:p>
      <w:pPr>
        <w:pStyle w:val="ConsPlusNormal"/>
        <w:widowControl/>
        <w:ind w:firstLine="851"/>
        <w:jc w:val="both"/>
        <w:rPr/>
      </w:pPr>
      <w:r>
        <w:rPr>
          <w:rFonts w:cs="Times New Roman" w:ascii="Times New Roman" w:hAnsi="Times New Roman"/>
          <w:sz w:val="22"/>
          <w:szCs w:val="22"/>
        </w:rPr>
        <w:t>1.2. Земельный участок из категории земель – ______________________. Местоположение: _________________, кадастровый номер __________, площадь участка __ кв. м, разрешенное использование – _______________________________________________.</w:t>
      </w:r>
    </w:p>
    <w:p>
      <w:pPr>
        <w:pStyle w:val="Style18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2. Цена договора и порядок расчетов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2.1. Цена земельного участка установлена в соответствии с _______ от _______ № _____ и составляет __________________ рублей.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Задаток в сумме </w:t>
      </w:r>
      <w:r>
        <w:rPr>
          <w:b/>
          <w:sz w:val="22"/>
          <w:szCs w:val="22"/>
        </w:rPr>
        <w:t xml:space="preserve">_________________ </w:t>
      </w:r>
      <w:r>
        <w:rPr>
          <w:sz w:val="22"/>
          <w:szCs w:val="22"/>
        </w:rPr>
        <w:t>рублей, перечисленный «Покупателем», засчитывается в счет оплаты цены земельного участка.</w:t>
      </w:r>
    </w:p>
    <w:p>
      <w:pPr>
        <w:pStyle w:val="Style18"/>
        <w:spacing w:before="0" w:after="0"/>
        <w:ind w:firstLine="851"/>
        <w:jc w:val="both"/>
        <w:rPr/>
      </w:pPr>
      <w:r>
        <w:rPr>
          <w:sz w:val="22"/>
          <w:szCs w:val="22"/>
        </w:rPr>
        <w:t xml:space="preserve">2.3. Оставшаяся сумма цены продажи земельного участка в размере ____________ рублей </w:t>
      </w:r>
      <w:r>
        <w:rPr>
          <w:spacing w:val="-6"/>
          <w:sz w:val="22"/>
          <w:szCs w:val="22"/>
        </w:rPr>
        <w:t>должна быть перечислена «Покупателем» на расчетный счет</w:t>
      </w:r>
      <w:r>
        <w:rPr>
          <w:spacing w:val="-2"/>
          <w:sz w:val="22"/>
          <w:szCs w:val="22"/>
        </w:rPr>
        <w:t xml:space="preserve"> «Продавца»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 xml:space="preserve">в </w:t>
      </w:r>
      <w:r>
        <w:rPr>
          <w:sz w:val="22"/>
          <w:szCs w:val="22"/>
        </w:rPr>
        <w:t>течение 10 (десяти)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рабочих дней с момента заключения настоящего Договора,</w:t>
      </w:r>
      <w:r>
        <w:rPr>
          <w:b/>
          <w:bCs/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 xml:space="preserve">путем </w:t>
      </w:r>
      <w:r>
        <w:rPr>
          <w:spacing w:val="-8"/>
          <w:sz w:val="22"/>
          <w:szCs w:val="22"/>
        </w:rPr>
        <w:t>единовременного перечисления денежных средств в безналичном порядке.</w:t>
      </w:r>
    </w:p>
    <w:p>
      <w:pPr>
        <w:pStyle w:val="Normal"/>
        <w:widowControl/>
        <w:shd w:val="clear" w:fill="FFFFFF"/>
        <w:tabs>
          <w:tab w:val="clear" w:pos="708"/>
          <w:tab w:val="left" w:pos="567" w:leader="none"/>
          <w:tab w:val="left" w:pos="10206" w:leader="none"/>
        </w:tabs>
        <w:bidi w:val="0"/>
        <w:spacing w:lineRule="auto" w:line="276" w:before="0" w:after="0"/>
        <w:ind w:left="0" w:right="0" w:hanging="397"/>
        <w:jc w:val="both"/>
        <w:rPr>
          <w:rFonts w:ascii="Times New Roman" w:hAnsi="Times New Roman"/>
          <w:u w:val="none"/>
        </w:rPr>
      </w:pPr>
      <w:r>
        <w:rPr>
          <w:rFonts w:ascii="Times New Roman" w:hAnsi="Times New Roman"/>
          <w:b/>
          <w:bCs/>
          <w:i w:val="false"/>
          <w:iCs w:val="false"/>
          <w:color w:val="000000"/>
          <w:spacing w:val="-8"/>
          <w:sz w:val="22"/>
          <w:szCs w:val="22"/>
          <w:u w:val="none"/>
        </w:rPr>
        <w:t xml:space="preserve">   </w:t>
      </w:r>
      <w:r>
        <w:rPr>
          <w:rStyle w:val="Style16"/>
          <w:rFonts w:ascii="Times New Roman" w:hAnsi="Times New Roman"/>
          <w:b/>
          <w:bCs/>
          <w:i w:val="false"/>
          <w:iCs w:val="false"/>
          <w:color w:val="000000"/>
          <w:spacing w:val="-8"/>
          <w:sz w:val="22"/>
          <w:szCs w:val="22"/>
          <w:u w:val="none"/>
          <w:lang w:val="ru-RU"/>
        </w:rPr>
        <w:t xml:space="preserve">Комитет по имуществу района  </w:t>
      </w:r>
      <w:r>
        <w:rPr>
          <w:rStyle w:val="Style16"/>
          <w:rFonts w:ascii="Times New Roman" w:hAnsi="Times New Roman"/>
          <w:b/>
          <w:bCs/>
          <w:i w:val="false"/>
          <w:iCs w:val="false"/>
          <w:color w:val="000000"/>
          <w:spacing w:val="-8"/>
          <w:sz w:val="22"/>
          <w:szCs w:val="22"/>
          <w:u w:val="none"/>
          <w:shd w:fill="auto" w:val="clear"/>
          <w:lang w:val="ru-RU" w:eastAsia="ru-RU"/>
        </w:rPr>
        <w:t>ИНН 3223005343,  КПП 322301001  Финансовое управление администрации Погарского района (Комитет по управлению муниципальным имуществом администрации Погарского района л/с 04273010190), р/с 03100643000000012700, Банк: Отделение Брянск Банка    России//УФК по Брянской области в г.Брянск, БИК 011501101, к/с 40102810245370000019,   ОКТМО 15642440,  КБК 00611105013050000120.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2.4. Полная оплата цены земельного участка подтверждается выпиской со счета «Продавца» о поступлении денежных средств в сумме цены продажи земельного участка.</w:t>
      </w:r>
    </w:p>
    <w:p>
      <w:pPr>
        <w:pStyle w:val="Style18"/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Style18"/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3. Срок действия договора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3.1.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>
      <w:pPr>
        <w:pStyle w:val="Style18"/>
        <w:tabs>
          <w:tab w:val="left" w:pos="708" w:leader="none"/>
          <w:tab w:val="left" w:pos="3330" w:leader="none"/>
        </w:tabs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Style18"/>
        <w:tabs>
          <w:tab w:val="left" w:pos="708" w:leader="none"/>
          <w:tab w:val="left" w:pos="3330" w:leader="none"/>
        </w:tabs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4. Передача земельного участка и переход права собственности на него</w:t>
      </w:r>
    </w:p>
    <w:p>
      <w:pPr>
        <w:pStyle w:val="Style18"/>
        <w:tabs>
          <w:tab w:val="clear" w:pos="708"/>
          <w:tab w:val="left" w:pos="0" w:leader="none"/>
        </w:tabs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4.1. Передача земельного участка «Продавцом» и принятие его «Покупателем» осуществляется по подписываемому сторонами акту приема-передачи.</w:t>
      </w:r>
    </w:p>
    <w:p>
      <w:pPr>
        <w:pStyle w:val="Style18"/>
        <w:tabs>
          <w:tab w:val="clear" w:pos="708"/>
          <w:tab w:val="left" w:pos="0" w:leader="none"/>
        </w:tabs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4.2. Переход права собственности на земельный участок подлежит государственной регистрации в соответствии с действующим законодательством.</w:t>
      </w:r>
    </w:p>
    <w:p>
      <w:pPr>
        <w:pStyle w:val="Style18"/>
        <w:tabs>
          <w:tab w:val="clear" w:pos="708"/>
          <w:tab w:val="left" w:pos="0" w:leader="none"/>
        </w:tabs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4.3. «Продавец» гарантирует, что земельный участок не обременен правами третьих лиц, третьи лица не имеют преимущественного права его покупки, право собственности на земельный участок не оспаривается, земельный участок под арестом и другими запрещениями не находится.</w:t>
      </w:r>
    </w:p>
    <w:p>
      <w:pPr>
        <w:pStyle w:val="Style18"/>
        <w:tabs>
          <w:tab w:val="clear" w:pos="708"/>
          <w:tab w:val="left" w:pos="0" w:leader="none"/>
        </w:tabs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4.4. «Продавец» считается выполнившим свои обязательства по настоящему договору с момента фактической передачи земельного участка «Покупателю».</w:t>
      </w:r>
    </w:p>
    <w:p>
      <w:pPr>
        <w:pStyle w:val="Style18"/>
        <w:tabs>
          <w:tab w:val="clear" w:pos="708"/>
          <w:tab w:val="left" w:pos="0" w:leader="none"/>
        </w:tabs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4.5. «Покупатель» считается выполнившим свои обязательства по настоящему договору с момента зачисления на банковский счет «Продавца» суммы, указанной в разделе 2 настоящего договора, и принятия земельного участка от «Продавца» по акту приема-передачи.</w:t>
      </w:r>
    </w:p>
    <w:p>
      <w:pPr>
        <w:pStyle w:val="Style18"/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5. Обязанности «Сторон»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5.1. «Продавец» обязуется: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5.1.1. Уплатить все налоги и обязательные платежи, начисленные до момента продажи.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5.1.2. В течение 7 календарных дней со дня поступления на его расчетный счет денежных средств за земельный участок в полном объеме передать «Покупателю» документы и совершить действия, необходимые для государственной регистрации перехода права собственности на земельный участок.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5.1.3. При получении сведений об изменении реквизитов, указанных в разделе 9 настоящего договора, письменно своевременно уведомить о таком изменении «Покупателя».</w:t>
      </w:r>
    </w:p>
    <w:p>
      <w:pPr>
        <w:pStyle w:val="Style18"/>
        <w:spacing w:before="0" w:after="0"/>
        <w:ind w:firstLine="851"/>
        <w:jc w:val="both"/>
        <w:rPr/>
      </w:pPr>
      <w:r>
        <w:rPr>
          <w:sz w:val="22"/>
          <w:szCs w:val="22"/>
        </w:rPr>
        <w:t>5.1.4. Передать «Покупателю» земельный участок по акту приема-передачи не позднее чем через 7 календарных дней со дня поступления на его расчетный счет денежных средств за земельный участок.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5.2. «Покупатель» обязуется: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5.2.1. Полностью оплатить цену земельного участка в размере, порядке и сроки, установленным разделом 2 настоящего договора.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5.2.2. Письменно и  своевременно уведомлять «Продавца»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«Покупателю» по реквизитам, указанным в договоре, считаются врученными «Покупателю».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5.2.3. Оплатить расходы, связанные с возникновением права собственности на земельный участок, а также совместно с продавцом обратиться в орган государственной регистрации прав на недвижимость и сделок с ним в течении пяти рабочих дней с момента оплаты и подписания акта приема-передачи земельного участка.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5.2.4. Принять от «Продавца» имущество по акту приема-передачи не позднее 7 календарных дней со дня поступления на расчетный счет «Продавца» денежных средств за земельный участок.</w:t>
      </w:r>
    </w:p>
    <w:p>
      <w:pPr>
        <w:pStyle w:val="Style18"/>
        <w:spacing w:before="0" w:after="0"/>
        <w:ind w:firstLine="851"/>
        <w:jc w:val="both"/>
        <w:rPr/>
      </w:pPr>
      <w:r>
        <w:rPr>
          <w:sz w:val="22"/>
          <w:szCs w:val="22"/>
        </w:rPr>
        <w:t>5.3. Обязанности «Сторон», не урегулированные настоящим договором, устанавливаются в соответствии и действующим законодательством.</w:t>
      </w:r>
    </w:p>
    <w:p>
      <w:pPr>
        <w:pStyle w:val="Style18"/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6. Ответственность сторон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6.1.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договором.</w:t>
      </w:r>
    </w:p>
    <w:p>
      <w:pPr>
        <w:pStyle w:val="Style18"/>
        <w:ind w:firstLine="851"/>
        <w:jc w:val="both"/>
        <w:rPr/>
      </w:pPr>
      <w:r>
        <w:rPr>
          <w:sz w:val="22"/>
          <w:szCs w:val="22"/>
        </w:rPr>
        <w:t>6.2. За нарушение сроков уплаты цены продажи земельного участка по настоящему договору «Покупатель» уплачивает «Продавцу» пеню в размере 0,1% от невнесенной суммы за каждый день просрочки. Просрочка уплаты цены продажи земельного участка в сумме и в сроки, указанные в разделе 2 настоящего договора, свыше 10 календарных дней считается отказом «Покупателя» от исполнения обязательств по оплате имущества. «Продавец» принимает данный отказ «Покупателя» от исполнения им своих обязательств по настоящему договору в течение 5 дней с момента истечения 10-дневной просрочки, направляя ему об этом письменное сообщение, с даты отправления которого настоящий договор считается неисполненным. Сумма задатка «Покупателю» не возвращается, и обязательства «Продавца» по передаче земельного участка в собственность «Покупателю» прекращаются. Договор, в соответствии Гражданским Кодексом РФ, считается расторгнутым по соглашению сторон.</w:t>
      </w:r>
    </w:p>
    <w:p>
      <w:pPr>
        <w:pStyle w:val="Style18"/>
        <w:ind w:firstLine="851"/>
        <w:jc w:val="both"/>
        <w:rPr/>
      </w:pPr>
      <w:r>
        <w:rPr>
          <w:sz w:val="22"/>
          <w:szCs w:val="22"/>
        </w:rPr>
        <w:t>6.3. Сторона  настоящего договора не будет нести ответственности за какой бы то ни было ущерб или невыполнение принятых на себя обязательств в случае, если это произойдет по причинам, известным образом неподконтрольным стороне настоящего договора, как то: какие бы то ни было забастовки, иные производственные споры, пожар, эпидемия, стихийное бедствие, аварии инженерных сетей, принятие законов или иных правовых актов и тому подобное, которые сторона не могла ни предотвратить, ни предвидеть (непреодолимая сила).</w:t>
      </w:r>
    </w:p>
    <w:p>
      <w:pPr>
        <w:pStyle w:val="Style18"/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7. Рассмотрение споров.</w:t>
      </w:r>
    </w:p>
    <w:p>
      <w:pPr>
        <w:pStyle w:val="Style18"/>
        <w:spacing w:before="0" w:after="0"/>
        <w:ind w:firstLine="851"/>
        <w:jc w:val="both"/>
        <w:rPr/>
      </w:pPr>
      <w:r>
        <w:rPr>
          <w:sz w:val="22"/>
          <w:szCs w:val="22"/>
        </w:rPr>
        <w:t>7.1. Настоящий договор может быть расторгнут по основаниям, установленным действующим законодательством, в том числе в связи с неоплатой или неполной оплатой «Покупателем» стоимости земельного участка в сроки, установленные разделом 2 настоящего договора.</w:t>
      </w:r>
    </w:p>
    <w:p>
      <w:pPr>
        <w:pStyle w:val="Style18"/>
        <w:spacing w:before="0" w:after="0"/>
        <w:ind w:firstLine="851"/>
        <w:jc w:val="both"/>
        <w:rPr/>
      </w:pPr>
      <w:r>
        <w:rPr>
          <w:sz w:val="22"/>
          <w:szCs w:val="22"/>
        </w:rPr>
        <w:t>7.2. Все споры между сторонами, возникающие по настоящему договору, разрешаются в соответствии с законодательством РФ.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/>
      </w:r>
    </w:p>
    <w:p>
      <w:pPr>
        <w:pStyle w:val="Style18"/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8. Особые условия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8.1.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8.2. Переход права собственности на земельный участок по настоящему договору подлежит государственной регистрации в Управлении Федеральной службы государственной регистрации, кадастра и картографии по Брянской области после исполнения обязательств по оплате имущества в соответствии с разделом 2 настоящего договора. Расходы по государственной регистрации перехода права собственности несет «Покупатель».</w:t>
      </w:r>
    </w:p>
    <w:p>
      <w:pPr>
        <w:pStyle w:val="Style18"/>
        <w:spacing w:before="0" w:after="0"/>
        <w:ind w:firstLine="851"/>
        <w:jc w:val="both"/>
        <w:rPr/>
      </w:pPr>
      <w:r>
        <w:rPr>
          <w:sz w:val="22"/>
          <w:szCs w:val="22"/>
        </w:rPr>
        <w:t>8.3. Настоящий договор составлен в 3-х экземплярах, имеющих одинаковую юридическую силу, по одному экземпляру для каждой из сторон, один экземпляр в Управлении Федеральной службы государственной регистрации, кадастра и картографии по Брянской области.</w:t>
      </w:r>
    </w:p>
    <w:p>
      <w:pPr>
        <w:pStyle w:val="Style22"/>
        <w:shd w:val="clear" w:fill="FFFFFF"/>
        <w:spacing w:lineRule="auto" w:line="276" w:before="240" w:after="120"/>
        <w:jc w:val="both"/>
        <w:rPr/>
      </w:pPr>
      <w:r>
        <w:rPr>
          <w:sz w:val="22"/>
          <w:szCs w:val="22"/>
          <w:lang w:val="ru-RU"/>
        </w:rPr>
        <w:t>9. Приложение к договору</w:t>
      </w:r>
    </w:p>
    <w:p>
      <w:pPr>
        <w:pStyle w:val="Envelopeaddress"/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pacing w:lineRule="auto" w:line="276" w:before="0" w:after="0"/>
        <w:ind w:left="0" w:hanging="0"/>
        <w:jc w:val="both"/>
        <w:rPr/>
      </w:pPr>
      <w:r>
        <w:rPr>
          <w:rFonts w:cs="Times New Roman" w:ascii="Times New Roman" w:hAnsi="Times New Roman"/>
          <w:sz w:val="22"/>
          <w:szCs w:val="22"/>
          <w:lang w:val="ru-RU"/>
        </w:rPr>
        <w:t xml:space="preserve"> </w:t>
      </w:r>
      <w:r>
        <w:rPr>
          <w:rFonts w:cs="Times New Roman" w:ascii="Times New Roman" w:hAnsi="Times New Roman"/>
          <w:sz w:val="22"/>
          <w:szCs w:val="22"/>
          <w:lang w:val="ru-RU"/>
        </w:rPr>
        <w:t>Акт приема - передачи земельного участка (Приложение1)</w:t>
      </w:r>
    </w:p>
    <w:p>
      <w:pPr>
        <w:pStyle w:val="Style18"/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Style18"/>
        <w:spacing w:before="0" w:after="0"/>
        <w:jc w:val="both"/>
        <w:rPr/>
      </w:pPr>
      <w:r>
        <w:rPr>
          <w:b/>
          <w:sz w:val="22"/>
          <w:szCs w:val="22"/>
        </w:rPr>
        <w:t>10. Юридические адреса и реквизиты «Сторон»</w:t>
      </w:r>
    </w:p>
    <w:p>
      <w:pPr>
        <w:pStyle w:val="Style22"/>
        <w:shd w:val="clear" w:fill="FFFFFF"/>
        <w:spacing w:lineRule="exact" w:line="200" w:before="0" w:after="0"/>
        <w:jc w:val="both"/>
        <w:rPr>
          <w:b w:val="false"/>
          <w:b w:val="false"/>
          <w:bCs w:val="false"/>
          <w:sz w:val="22"/>
          <w:szCs w:val="22"/>
          <w:lang w:val="ru-RU"/>
        </w:rPr>
      </w:pPr>
      <w:r>
        <w:rPr>
          <w:b w:val="false"/>
          <w:bCs w:val="false"/>
          <w:sz w:val="22"/>
          <w:szCs w:val="22"/>
          <w:lang w:val="ru-RU"/>
        </w:rPr>
        <w:t>ПРОДАВЕЦ:</w:t>
      </w:r>
    </w:p>
    <w:tbl>
      <w:tblPr>
        <w:tblW w:w="104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761"/>
        <w:gridCol w:w="5445"/>
        <w:gridCol w:w="1234"/>
        <w:gridCol w:w="2014"/>
      </w:tblGrid>
      <w:tr>
        <w:trPr>
          <w:trHeight w:val="484" w:hRule="atLeast"/>
        </w:trPr>
        <w:tc>
          <w:tcPr>
            <w:tcW w:w="1761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uppressAutoHyphens w:val="true"/>
              <w:spacing w:before="0" w:after="0"/>
              <w:ind w:right="-249" w:hanging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Наименование:</w:t>
            </w:r>
          </w:p>
        </w:tc>
        <w:tc>
          <w:tcPr>
            <w:tcW w:w="5445" w:type="dxa"/>
            <w:tcBorders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410" w:hRule="atLeast"/>
        </w:trPr>
        <w:tc>
          <w:tcPr>
            <w:tcW w:w="1761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Адрес:</w:t>
            </w:r>
          </w:p>
        </w:tc>
        <w:tc>
          <w:tcPr>
            <w:tcW w:w="544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273" w:hRule="atLeast"/>
        </w:trPr>
        <w:tc>
          <w:tcPr>
            <w:tcW w:w="1761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Банк:</w:t>
            </w:r>
          </w:p>
        </w:tc>
        <w:tc>
          <w:tcPr>
            <w:tcW w:w="544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278" w:hRule="atLeast"/>
        </w:trPr>
        <w:tc>
          <w:tcPr>
            <w:tcW w:w="1761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БИК:</w:t>
            </w:r>
          </w:p>
        </w:tc>
        <w:tc>
          <w:tcPr>
            <w:tcW w:w="544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267" w:hRule="atLeast"/>
        </w:trPr>
        <w:tc>
          <w:tcPr>
            <w:tcW w:w="1761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КПП</w:t>
            </w:r>
          </w:p>
        </w:tc>
        <w:tc>
          <w:tcPr>
            <w:tcW w:w="544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286" w:hRule="atLeast"/>
        </w:trPr>
        <w:tc>
          <w:tcPr>
            <w:tcW w:w="1761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ИНН</w:t>
            </w:r>
          </w:p>
        </w:tc>
        <w:tc>
          <w:tcPr>
            <w:tcW w:w="544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275" w:hRule="atLeast"/>
        </w:trPr>
        <w:tc>
          <w:tcPr>
            <w:tcW w:w="1761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  <w:t>Номер счета банка получателя</w:t>
            </w:r>
            <w:r>
              <w:rPr>
                <w:b w:val="false"/>
                <w:bCs w:val="false"/>
                <w:sz w:val="22"/>
                <w:szCs w:val="22"/>
                <w:lang w:val="ru-RU"/>
              </w:rPr>
              <w:t>:</w:t>
            </w:r>
          </w:p>
        </w:tc>
        <w:tc>
          <w:tcPr>
            <w:tcW w:w="544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266" w:hRule="atLeast"/>
        </w:trPr>
        <w:tc>
          <w:tcPr>
            <w:tcW w:w="1761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</w:rPr>
              <w:t>Номер счета получателя</w:t>
            </w:r>
          </w:p>
        </w:tc>
        <w:tc>
          <w:tcPr>
            <w:tcW w:w="544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266" w:hRule="atLeast"/>
        </w:trPr>
        <w:tc>
          <w:tcPr>
            <w:tcW w:w="1761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ОГРН:</w:t>
            </w:r>
          </w:p>
        </w:tc>
        <w:tc>
          <w:tcPr>
            <w:tcW w:w="544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274" w:hRule="atLeast"/>
        </w:trPr>
        <w:tc>
          <w:tcPr>
            <w:tcW w:w="1761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ОКТМО:</w:t>
            </w:r>
          </w:p>
        </w:tc>
        <w:tc>
          <w:tcPr>
            <w:tcW w:w="544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color w:val="auto"/>
                <w:sz w:val="22"/>
                <w:szCs w:val="22"/>
                <w:lang w:val="ru-RU"/>
              </w:rPr>
            </w:pPr>
            <w:r>
              <w:rPr>
                <w:b w:val="false"/>
                <w:color w:val="auto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4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ind w:left="-82" w:hanging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55" w:hRule="atLeast"/>
        </w:trPr>
        <w:tc>
          <w:tcPr>
            <w:tcW w:w="1761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КБК</w:t>
            </w:r>
          </w:p>
        </w:tc>
        <w:tc>
          <w:tcPr>
            <w:tcW w:w="544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tbl>
            <w:tblPr>
              <w:tblW w:w="10456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1e0"/>
            </w:tblPr>
            <w:tblGrid>
              <w:gridCol w:w="10456"/>
            </w:tblGrid>
            <w:tr>
              <w:trPr>
                <w:trHeight w:val="55" w:hRule="exact"/>
              </w:trPr>
              <w:tc>
                <w:tcPr>
                  <w:tcW w:w="10456" w:type="dxa"/>
                  <w:tcBorders>
                    <w:top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2"/>
                    <w:widowControl w:val="false"/>
                    <w:shd w:val="clear" w:color="auto" w:fill="auto"/>
                    <w:spacing w:lineRule="auto" w:line="276" w:before="0" w:after="0"/>
                    <w:jc w:val="both"/>
                    <w:rPr>
                      <w:b w:val="false"/>
                      <w:b w:val="false"/>
                      <w:sz w:val="22"/>
                      <w:szCs w:val="22"/>
                      <w:lang w:val="ru-RU"/>
                    </w:rPr>
                  </w:pPr>
                  <w:r>
                    <w:rPr>
                      <w:b w:val="false"/>
                      <w:sz w:val="22"/>
                      <w:szCs w:val="22"/>
                      <w:lang w:val="ru-RU"/>
                    </w:rPr>
                  </w:r>
                </w:p>
              </w:tc>
            </w:tr>
          </w:tbl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Style22"/>
              <w:widowControl w:val="false"/>
              <w:shd w:val="clear" w:fill="FFFFFF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vertAlign w:val="superscript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vertAlign w:val="superscript"/>
                <w:lang w:val="ru-RU"/>
              </w:rPr>
              <w:t>(подпись)</w:t>
            </w:r>
          </w:p>
        </w:tc>
        <w:tc>
          <w:tcPr>
            <w:tcW w:w="2014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vertAlign w:val="superscript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vertAlign w:val="superscript"/>
                <w:lang w:val="ru-RU"/>
              </w:rPr>
              <w:t>(ф.и.о.)</w:t>
            </w:r>
          </w:p>
        </w:tc>
      </w:tr>
    </w:tbl>
    <w:p>
      <w:pPr>
        <w:pStyle w:val="Style22"/>
        <w:shd w:val="clear" w:fill="FFFFFF"/>
        <w:spacing w:lineRule="auto" w:line="276" w:before="0" w:after="0"/>
        <w:jc w:val="both"/>
        <w:rPr>
          <w:b w:val="false"/>
          <w:b w:val="false"/>
          <w:bCs w:val="false"/>
          <w:sz w:val="22"/>
          <w:szCs w:val="22"/>
          <w:lang w:val="ru-RU"/>
        </w:rPr>
      </w:pPr>
      <w:r>
        <w:rPr>
          <w:b w:val="false"/>
          <w:bCs w:val="false"/>
          <w:sz w:val="22"/>
          <w:szCs w:val="22"/>
          <w:lang w:val="ru-RU"/>
        </w:rPr>
      </w:r>
    </w:p>
    <w:p>
      <w:pPr>
        <w:pStyle w:val="Style22"/>
        <w:shd w:val="clear" w:fill="FFFFFF"/>
        <w:spacing w:lineRule="auto" w:line="276" w:before="0" w:after="0"/>
        <w:jc w:val="both"/>
        <w:rPr>
          <w:b w:val="false"/>
          <w:b w:val="false"/>
          <w:bCs w:val="false"/>
          <w:sz w:val="22"/>
          <w:szCs w:val="22"/>
          <w:lang w:val="ru-RU"/>
        </w:rPr>
      </w:pPr>
      <w:r>
        <w:rPr>
          <w:b w:val="false"/>
          <w:bCs w:val="false"/>
          <w:sz w:val="22"/>
          <w:szCs w:val="22"/>
          <w:lang w:val="ru-RU"/>
        </w:rPr>
        <w:t>ПОКУПАТЕЛЬ:</w:t>
      </w:r>
    </w:p>
    <w:tbl>
      <w:tblPr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789"/>
        <w:gridCol w:w="5403"/>
        <w:gridCol w:w="286"/>
        <w:gridCol w:w="1243"/>
        <w:gridCol w:w="80"/>
        <w:gridCol w:w="1229"/>
      </w:tblGrid>
      <w:tr>
        <w:trPr/>
        <w:tc>
          <w:tcPr>
            <w:tcW w:w="1789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Наименование:</w:t>
            </w:r>
          </w:p>
        </w:tc>
        <w:tc>
          <w:tcPr>
            <w:tcW w:w="5403" w:type="dxa"/>
            <w:tcBorders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86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43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80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29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/>
        <w:tc>
          <w:tcPr>
            <w:tcW w:w="1789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Адрес:</w:t>
            </w:r>
          </w:p>
        </w:tc>
        <w:tc>
          <w:tcPr>
            <w:tcW w:w="540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86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43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80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29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/>
        <w:tc>
          <w:tcPr>
            <w:tcW w:w="1789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Банк:</w:t>
            </w:r>
          </w:p>
        </w:tc>
        <w:tc>
          <w:tcPr>
            <w:tcW w:w="540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86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43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80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29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/>
        <w:tc>
          <w:tcPr>
            <w:tcW w:w="1789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К/счет:</w:t>
            </w:r>
          </w:p>
        </w:tc>
        <w:tc>
          <w:tcPr>
            <w:tcW w:w="540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86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43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80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29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/>
        <w:tc>
          <w:tcPr>
            <w:tcW w:w="1789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Р/счет</w:t>
            </w:r>
          </w:p>
        </w:tc>
        <w:tc>
          <w:tcPr>
            <w:tcW w:w="540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86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43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80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29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55" w:hRule="atLeast"/>
        </w:trPr>
        <w:tc>
          <w:tcPr>
            <w:tcW w:w="1789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ИНН/КПП:</w:t>
            </w:r>
          </w:p>
        </w:tc>
        <w:tc>
          <w:tcPr>
            <w:tcW w:w="540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86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43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Style22"/>
              <w:widowControl w:val="false"/>
              <w:shd w:val="clear" w:fill="FFFFFF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vertAlign w:val="superscript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vertAlign w:val="superscript"/>
                <w:lang w:val="ru-RU"/>
              </w:rPr>
              <w:t>(подпись)</w:t>
            </w:r>
          </w:p>
        </w:tc>
        <w:tc>
          <w:tcPr>
            <w:tcW w:w="80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fill="FFFFFF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vertAlign w:val="superscript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vertAlign w:val="superscript"/>
                <w:lang w:val="ru-RU"/>
              </w:rPr>
            </w:r>
          </w:p>
        </w:tc>
        <w:tc>
          <w:tcPr>
            <w:tcW w:w="1229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vertAlign w:val="superscript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vertAlign w:val="superscript"/>
                <w:lang w:val="ru-RU"/>
              </w:rPr>
              <w:t>(ф.и.о.)</w:t>
            </w:r>
          </w:p>
        </w:tc>
      </w:tr>
      <w:tr>
        <w:trPr/>
        <w:tc>
          <w:tcPr>
            <w:tcW w:w="1789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5403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86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43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М.П.</w:t>
            </w:r>
          </w:p>
        </w:tc>
        <w:tc>
          <w:tcPr>
            <w:tcW w:w="80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29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</w:tbl>
    <w:p>
      <w:pPr>
        <w:pStyle w:val="Style22"/>
        <w:shd w:val="clear" w:fill="FFFFFF"/>
        <w:spacing w:lineRule="auto" w:line="276" w:before="240" w:after="1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Style22"/>
        <w:shd w:val="clear" w:fill="FFFFFF"/>
        <w:spacing w:lineRule="auto" w:line="276" w:before="240" w:after="120"/>
        <w:jc w:val="both"/>
        <w:rPr/>
      </w:pPr>
      <w:r>
        <w:rPr/>
      </w:r>
    </w:p>
    <w:p>
      <w:pPr>
        <w:pStyle w:val="Style22"/>
        <w:shd w:val="clear" w:fill="FFFFFF"/>
        <w:spacing w:lineRule="auto" w:line="276" w:before="240" w:after="120"/>
        <w:jc w:val="both"/>
        <w:rPr/>
      </w:pPr>
      <w:r>
        <w:rPr/>
      </w:r>
    </w:p>
    <w:p>
      <w:pPr>
        <w:pStyle w:val="Style22"/>
        <w:shd w:val="clear" w:fill="FFFFFF"/>
        <w:spacing w:lineRule="auto" w:line="276" w:before="240" w:after="120"/>
        <w:jc w:val="both"/>
        <w:rPr/>
      </w:pPr>
      <w:r>
        <w:rPr/>
      </w:r>
    </w:p>
    <w:p>
      <w:pPr>
        <w:pStyle w:val="Style22"/>
        <w:shd w:val="clear" w:fill="FFFFFF"/>
        <w:spacing w:lineRule="auto" w:line="276" w:before="240" w:after="120"/>
        <w:jc w:val="both"/>
        <w:rPr/>
      </w:pPr>
      <w:r>
        <w:rPr/>
      </w:r>
    </w:p>
    <w:p>
      <w:pPr>
        <w:pStyle w:val="Style22"/>
        <w:shd w:val="clear" w:fill="FFFFFF"/>
        <w:spacing w:lineRule="auto" w:line="276" w:before="240" w:after="120"/>
        <w:jc w:val="both"/>
        <w:rPr/>
      </w:pPr>
      <w:r>
        <w:rPr/>
      </w:r>
      <w:r>
        <w:br w:type="page"/>
      </w:r>
    </w:p>
    <w:p>
      <w:pPr>
        <w:pStyle w:val="Normal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Приложение 1</w:t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АКТ ПРИЕМА-ПЕРЕДАЧИ</w:t>
      </w:r>
    </w:p>
    <w:p>
      <w:pPr>
        <w:pStyle w:val="Normal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ЗЕМЕЛЬНОГО УЧАСТКА</w:t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пгт Погар                                                                                                               «___» ________ 2022г.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</w:t>
      </w:r>
      <w:r>
        <w:rPr>
          <w:rFonts w:cs="Times New Roman" w:ascii="Times New Roman" w:hAnsi="Times New Roman"/>
          <w:sz w:val="22"/>
          <w:szCs w:val="22"/>
          <w:lang w:val="ru-RU"/>
        </w:rPr>
        <w:t>Администрация Погарского района,  в лице Главы администрации Погарского района Цыганок Сергея Ивановича</w:t>
      </w:r>
      <w:r>
        <w:rPr>
          <w:rFonts w:cs="Times New Roman" w:ascii="Times New Roman" w:hAnsi="Times New Roman"/>
          <w:b/>
          <w:bCs/>
          <w:sz w:val="22"/>
          <w:szCs w:val="22"/>
          <w:lang w:val="ru-RU"/>
        </w:rPr>
        <w:t>,</w:t>
      </w:r>
      <w:r>
        <w:rPr>
          <w:rFonts w:cs="Times New Roman" w:ascii="Times New Roman" w:hAnsi="Times New Roman"/>
          <w:sz w:val="22"/>
          <w:szCs w:val="22"/>
          <w:lang w:val="ru-RU"/>
        </w:rPr>
        <w:t xml:space="preserve"> действующего на основании Устава Погарского района, именуемый в дальнейшем </w:t>
      </w:r>
      <w:r>
        <w:rPr>
          <w:rFonts w:cs="Times New Roman" w:ascii="Times New Roman" w:hAnsi="Times New Roman"/>
          <w:b/>
          <w:bCs/>
          <w:sz w:val="22"/>
          <w:szCs w:val="22"/>
          <w:lang w:val="ru-RU"/>
        </w:rPr>
        <w:t>«Продавец»</w:t>
      </w:r>
      <w:r>
        <w:rPr>
          <w:rFonts w:cs="Times New Roman" w:ascii="Times New Roman" w:hAnsi="Times New Roman"/>
          <w:sz w:val="22"/>
          <w:szCs w:val="22"/>
          <w:lang w:val="ru-RU"/>
        </w:rPr>
        <w:t xml:space="preserve">, с одной стороны, и ____________________________,  </w:t>
      </w:r>
      <w:r>
        <w:rPr>
          <w:rFonts w:ascii="Times New Roman" w:hAnsi="Times New Roman"/>
          <w:sz w:val="22"/>
          <w:szCs w:val="22"/>
        </w:rPr>
        <w:t xml:space="preserve"> именуемый в дальнейшем </w:t>
      </w:r>
      <w:r>
        <w:rPr>
          <w:rFonts w:ascii="Times New Roman" w:hAnsi="Times New Roman"/>
          <w:b/>
          <w:sz w:val="22"/>
          <w:szCs w:val="22"/>
        </w:rPr>
        <w:t>«Покупатель»,</w:t>
      </w:r>
      <w:r>
        <w:rPr>
          <w:rFonts w:ascii="Times New Roman" w:hAnsi="Times New Roman"/>
          <w:sz w:val="22"/>
          <w:szCs w:val="22"/>
        </w:rPr>
        <w:t xml:space="preserve"> с другой стороны, и именуемые в дальнейшем </w:t>
      </w:r>
      <w:r>
        <w:rPr>
          <w:rFonts w:ascii="Times New Roman" w:hAnsi="Times New Roman"/>
          <w:b/>
          <w:sz w:val="22"/>
          <w:szCs w:val="22"/>
        </w:rPr>
        <w:t>«Стороны»</w:t>
      </w:r>
      <w:r>
        <w:rPr>
          <w:rFonts w:ascii="Times New Roman" w:hAnsi="Times New Roman"/>
          <w:sz w:val="22"/>
          <w:szCs w:val="22"/>
        </w:rPr>
        <w:t xml:space="preserve">, являющиеся </w:t>
      </w:r>
      <w:r>
        <w:rPr>
          <w:rFonts w:ascii="Times New Roman" w:hAnsi="Times New Roman"/>
          <w:sz w:val="22"/>
          <w:szCs w:val="22"/>
          <w:lang w:val="ru-RU"/>
        </w:rPr>
        <w:t>С</w:t>
      </w:r>
      <w:r>
        <w:rPr>
          <w:rFonts w:ascii="Times New Roman" w:hAnsi="Times New Roman"/>
          <w:sz w:val="22"/>
          <w:szCs w:val="22"/>
        </w:rPr>
        <w:t xml:space="preserve">торонами по договору купли-продажи земельного участка от      года №   в соответствии со ст.556 ГК РФ составили настоящий акт, подтверждающий следующие обстоятельства:  </w:t>
      </w:r>
    </w:p>
    <w:p>
      <w:pPr>
        <w:pStyle w:val="Normal"/>
        <w:widowControl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1. «Продавец» передал, а «Покупатель» принял земельный участок</w:t>
      </w:r>
    </w:p>
    <w:p>
      <w:pPr>
        <w:pStyle w:val="Normal"/>
        <w:ind w:left="113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>
        <w:rPr>
          <w:rFonts w:ascii="Times New Roman" w:hAnsi="Times New Roman"/>
          <w:sz w:val="22"/>
          <w:szCs w:val="22"/>
        </w:rPr>
        <w:t xml:space="preserve">общей площадью – </w:t>
      </w:r>
    </w:p>
    <w:p>
      <w:pPr>
        <w:pStyle w:val="Normal"/>
        <w:ind w:left="57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</w:t>
      </w:r>
      <w:r>
        <w:rPr>
          <w:rFonts w:ascii="Times New Roman" w:hAnsi="Times New Roman"/>
          <w:sz w:val="22"/>
          <w:szCs w:val="22"/>
        </w:rPr>
        <w:t xml:space="preserve">кадастровый номер земельного участка – </w:t>
      </w:r>
    </w:p>
    <w:p>
      <w:pPr>
        <w:pStyle w:val="Normal"/>
        <w:numPr>
          <w:ilvl w:val="0"/>
          <w:numId w:val="0"/>
        </w:numPr>
        <w:ind w:left="435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категория земель - </w:t>
      </w:r>
    </w:p>
    <w:p>
      <w:pPr>
        <w:pStyle w:val="Normal"/>
        <w:numPr>
          <w:ilvl w:val="0"/>
          <w:numId w:val="0"/>
        </w:numPr>
        <w:ind w:left="435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адрес земельного участка - </w:t>
      </w:r>
    </w:p>
    <w:p>
      <w:pPr>
        <w:pStyle w:val="Normal"/>
        <w:numPr>
          <w:ilvl w:val="0"/>
          <w:numId w:val="0"/>
        </w:numPr>
        <w:ind w:left="435" w:hanging="0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  <w:lang w:val="en-US"/>
        </w:rPr>
      </w:pPr>
      <w:r>
        <w:rPr>
          <w:rFonts w:ascii="Times New Roman" w:hAnsi="Times New Roman"/>
          <w:b w:val="false"/>
          <w:bCs w:val="false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b w:val="false"/>
          <w:bCs w:val="false"/>
          <w:sz w:val="22"/>
          <w:szCs w:val="22"/>
          <w:lang w:val="en-US"/>
        </w:rPr>
        <w:t xml:space="preserve">вид использования — </w:t>
      </w:r>
    </w:p>
    <w:p>
      <w:pPr>
        <w:pStyle w:val="Normal"/>
        <w:widowControl/>
        <w:numPr>
          <w:ilvl w:val="0"/>
          <w:numId w:val="0"/>
        </w:numPr>
        <w:ind w:left="435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b w:val="false"/>
          <w:bCs w:val="false"/>
          <w:sz w:val="22"/>
          <w:szCs w:val="22"/>
          <w:lang w:val="en-US"/>
        </w:rPr>
        <w:t xml:space="preserve">2. </w:t>
      </w:r>
      <w:r>
        <w:rPr>
          <w:rFonts w:ascii="Times New Roman" w:hAnsi="Times New Roman"/>
          <w:sz w:val="22"/>
          <w:szCs w:val="22"/>
        </w:rPr>
        <w:t>«Покупатель» указанный земельный участок принял полностью в таком виде, в котором он находился на момент подписания договора. Состояние земельного участка соответствует условиям договора, претензий  «Покупатель» не имеет.</w:t>
      </w:r>
    </w:p>
    <w:p>
      <w:pPr>
        <w:pStyle w:val="Normal"/>
        <w:numPr>
          <w:ilvl w:val="0"/>
          <w:numId w:val="0"/>
        </w:numPr>
        <w:ind w:left="36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 Настоящий акт составлен в трёх экземплярах, имеющих одинаковую  юридическую силу, один из которых хранится у </w:t>
      </w:r>
      <w:r>
        <w:rPr>
          <w:rFonts w:ascii="Times New Roman" w:hAnsi="Times New Roman"/>
          <w:b/>
          <w:bCs/>
          <w:sz w:val="22"/>
          <w:szCs w:val="22"/>
        </w:rPr>
        <w:t>Продавца</w:t>
      </w:r>
      <w:r>
        <w:rPr>
          <w:rFonts w:ascii="Times New Roman" w:hAnsi="Times New Roman"/>
          <w:sz w:val="22"/>
          <w:szCs w:val="22"/>
        </w:rPr>
        <w:t xml:space="preserve">, один –  у </w:t>
      </w:r>
      <w:r>
        <w:rPr>
          <w:rFonts w:ascii="Times New Roman" w:hAnsi="Times New Roman"/>
          <w:b/>
          <w:bCs/>
          <w:sz w:val="22"/>
          <w:szCs w:val="22"/>
        </w:rPr>
        <w:t>Покупателя</w:t>
      </w:r>
      <w:r>
        <w:rPr>
          <w:rFonts w:ascii="Times New Roman" w:hAnsi="Times New Roman"/>
          <w:sz w:val="22"/>
          <w:szCs w:val="22"/>
        </w:rPr>
        <w:t xml:space="preserve">, один в  </w:t>
      </w:r>
      <w:r>
        <w:rPr>
          <w:rFonts w:ascii="Times New Roman" w:hAnsi="Times New Roman"/>
          <w:sz w:val="22"/>
          <w:szCs w:val="22"/>
          <w:lang w:val="ru-RU"/>
        </w:rPr>
        <w:t>Управлении Росреестра по Брянской области.</w:t>
      </w:r>
    </w:p>
    <w:p>
      <w:pPr>
        <w:pStyle w:val="Normal"/>
        <w:widowControl/>
        <w:suppressAutoHyphens w:val="true"/>
        <w:bidi w:val="0"/>
        <w:ind w:left="340" w:right="0" w:hanging="0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  <w:lang w:val="ru-RU"/>
        </w:rPr>
      </w:pPr>
      <w:r>
        <w:rPr>
          <w:rFonts w:ascii="Times New Roman" w:hAnsi="Times New Roman"/>
          <w:b w:val="false"/>
          <w:bCs w:val="false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ПЕРЕДАЛ:                                                              </w:t>
        <w:tab/>
        <w:tab/>
        <w:tab/>
        <w:t xml:space="preserve">ПРИНЯЛ: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243550 Брянская область,                                   </w:t>
        <w:tab/>
        <w:tab/>
        <w:t xml:space="preserve">________________,        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пгт Погар,  ул.Ленина,  1                                        </w:t>
        <w:tab/>
        <w:tab/>
        <w:t xml:space="preserve">_________________, 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ab/>
        <w:tab/>
        <w:tab/>
      </w:r>
    </w:p>
    <w:p>
      <w:pPr>
        <w:pStyle w:val="Normal"/>
        <w:widowControl/>
        <w:suppressAutoHyphens w:val="true"/>
        <w:bidi w:val="0"/>
        <w:ind w:left="0" w:right="0" w:hanging="39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</w:t>
      </w:r>
      <w:r>
        <w:rPr>
          <w:rFonts w:ascii="Times New Roman" w:hAnsi="Times New Roman"/>
          <w:sz w:val="22"/>
          <w:szCs w:val="22"/>
        </w:rPr>
        <w:t xml:space="preserve">Глава  администрации 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                                                                _________________.</w:t>
      </w:r>
    </w:p>
    <w:p>
      <w:pPr>
        <w:pStyle w:val="Normal"/>
        <w:widowControl/>
        <w:suppressAutoHyphens w:val="true"/>
        <w:bidi w:val="0"/>
        <w:ind w:left="-227" w:righ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   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Погарского района </w:t>
      </w:r>
      <w:r>
        <w:rPr>
          <w:rFonts w:ascii="Times New Roman" w:hAnsi="Times New Roman"/>
          <w:sz w:val="22"/>
          <w:szCs w:val="22"/>
        </w:rPr>
        <w:t xml:space="preserve">                                         </w:t>
      </w:r>
    </w:p>
    <w:p>
      <w:pPr>
        <w:pStyle w:val="Normal"/>
        <w:widowControl/>
        <w:shd w:val="clear" w:fill="FFFFFF"/>
        <w:tabs>
          <w:tab w:val="clear" w:pos="708"/>
          <w:tab w:val="left" w:pos="5035" w:leader="none"/>
        </w:tabs>
        <w:suppressAutoHyphens w:val="true"/>
        <w:bidi w:val="0"/>
        <w:spacing w:before="115" w:after="0"/>
        <w:ind w:left="0" w:right="0" w:firstLine="11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_______        </w:t>
        <w:tab/>
        <w:t xml:space="preserve">                     __________   </w:t>
      </w:r>
    </w:p>
    <w:p>
      <w:pPr>
        <w:pStyle w:val="Normal"/>
        <w:shd w:val="clear" w:fill="FFFFFF"/>
        <w:tabs>
          <w:tab w:val="clear" w:pos="708"/>
          <w:tab w:val="left" w:pos="2270" w:leader="none"/>
          <w:tab w:val="left" w:pos="5194" w:leader="none"/>
          <w:tab w:val="left" w:pos="7200" w:leader="none"/>
        </w:tabs>
        <w:ind w:left="0" w:right="6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pacing w:val="-4"/>
          <w:sz w:val="22"/>
          <w:szCs w:val="22"/>
        </w:rPr>
        <w:t xml:space="preserve">   </w:t>
      </w:r>
      <w:r>
        <w:rPr>
          <w:rFonts w:ascii="Times New Roman" w:hAnsi="Times New Roman"/>
          <w:spacing w:val="-4"/>
          <w:sz w:val="22"/>
          <w:szCs w:val="22"/>
        </w:rPr>
        <w:t>(подпись)</w:t>
      </w:r>
      <w:r>
        <w:rPr>
          <w:rFonts w:ascii="Times New Roman" w:hAnsi="Times New Roman"/>
          <w:sz w:val="22"/>
          <w:szCs w:val="22"/>
        </w:rPr>
        <w:t xml:space="preserve"> (ф., и., о.)</w:t>
        <w:tab/>
        <w:t xml:space="preserve">                                                                           </w:t>
      </w:r>
      <w:r>
        <w:rPr>
          <w:rFonts w:ascii="Times New Roman" w:hAnsi="Times New Roman"/>
          <w:spacing w:val="-5"/>
          <w:sz w:val="22"/>
          <w:szCs w:val="22"/>
        </w:rPr>
        <w:t>(подпись)</w:t>
      </w:r>
      <w:r>
        <w:rPr>
          <w:rFonts w:ascii="Times New Roman" w:hAnsi="Times New Roman"/>
          <w:sz w:val="22"/>
          <w:szCs w:val="22"/>
        </w:rPr>
        <w:t>(ф., и., о.)</w:t>
      </w:r>
    </w:p>
    <w:p>
      <w:pPr>
        <w:pStyle w:val="Normal"/>
        <w:shd w:val="clear" w:fill="FFFFFF"/>
        <w:tabs>
          <w:tab w:val="clear" w:pos="708"/>
          <w:tab w:val="left" w:pos="2270" w:leader="none"/>
          <w:tab w:val="left" w:pos="5194" w:leader="none"/>
          <w:tab w:val="left" w:pos="7200" w:leader="none"/>
        </w:tabs>
        <w:ind w:left="0" w:right="6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М.П.                                                               </w:t>
      </w:r>
    </w:p>
    <w:p>
      <w:pPr>
        <w:pStyle w:val="Normal"/>
        <w:spacing w:before="0" w:after="200"/>
        <w:jc w:val="both"/>
        <w:rPr>
          <w:rFonts w:ascii="Times New Roman" w:hAnsi="Times New Roman"/>
          <w:sz w:val="22"/>
          <w:szCs w:val="22"/>
          <w:lang w:val="ru-RU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46e6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6"/>
    <w:qFormat/>
    <w:rsid w:val="00996161"/>
    <w:rPr>
      <w:rFonts w:ascii="Times New Roman" w:hAnsi="Times New Roman" w:eastAsia="Times New Roman" w:cs="Times New Roman"/>
      <w:sz w:val="24"/>
      <w:szCs w:val="24"/>
    </w:rPr>
  </w:style>
  <w:style w:type="character" w:styleId="Style15" w:customStyle="1">
    <w:name w:val="Подзаголовок Знак"/>
    <w:basedOn w:val="DefaultParagraphFont"/>
    <w:link w:val="a8"/>
    <w:qFormat/>
    <w:rsid w:val="00996161"/>
    <w:rPr>
      <w:rFonts w:ascii="Times New Roman" w:hAnsi="Times New Roman" w:eastAsia="Times New Roman" w:cs="Times New Roman"/>
      <w:b/>
      <w:sz w:val="20"/>
      <w:szCs w:val="20"/>
    </w:rPr>
  </w:style>
  <w:style w:type="character" w:styleId="WW8Num4z0">
    <w:name w:val="WW8Num4z0"/>
    <w:qFormat/>
    <w:rPr>
      <w:b w:val="false"/>
      <w:bCs w:val="false"/>
      <w:sz w:val="24"/>
      <w:szCs w:val="24"/>
      <w:lang w:val="ru-RU"/>
    </w:rPr>
  </w:style>
  <w:style w:type="character" w:styleId="WW8Num5z0">
    <w:name w:val="WW8Num5z0"/>
    <w:qFormat/>
    <w:rPr>
      <w:b w:val="false"/>
      <w:bCs w:val="false"/>
      <w:sz w:val="24"/>
      <w:szCs w:val="24"/>
      <w:lang w:val="ru-RU"/>
    </w:rPr>
  </w:style>
  <w:style w:type="character" w:styleId="Style16">
    <w:name w:val="Основной шрифт абзаца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link w:val="a7"/>
    <w:unhideWhenUsed/>
    <w:rsid w:val="00996161"/>
    <w:pPr>
      <w:spacing w:lineRule="auto" w:line="240" w:before="0" w:after="120"/>
    </w:pPr>
    <w:rPr>
      <w:rFonts w:ascii="Times New Roman" w:hAnsi="Times New Roman" w:eastAsia="Times New Roman" w:cs="Times New Roman"/>
      <w:sz w:val="24"/>
      <w:szCs w:val="24"/>
    </w:rPr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Envelopeaddress">
    <w:name w:val="envelope address"/>
    <w:basedOn w:val="Normal"/>
    <w:uiPriority w:val="99"/>
    <w:unhideWhenUsed/>
    <w:qFormat/>
    <w:rsid w:val="00996161"/>
    <w:pPr>
      <w:spacing w:lineRule="auto" w:line="240" w:before="0" w:after="0"/>
      <w:ind w:left="2880" w:hanging="0"/>
    </w:pPr>
    <w:rPr>
      <w:rFonts w:ascii="Arial" w:hAnsi="Arial" w:eastAsia="Times New Roman" w:cs="Arial"/>
      <w:sz w:val="24"/>
      <w:szCs w:val="24"/>
      <w:lang w:val="en-US"/>
    </w:rPr>
  </w:style>
  <w:style w:type="paragraph" w:styleId="ConsPlusNormal" w:customStyle="1">
    <w:name w:val="ConsPlusNormal"/>
    <w:qFormat/>
    <w:rsid w:val="00996161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Nonformat" w:customStyle="1">
    <w:name w:val="ConsPlusNonformat"/>
    <w:qFormat/>
    <w:rsid w:val="00996161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2" w:customStyle="1">
    <w:name w:val="Заголовок мой"/>
    <w:basedOn w:val="Normal"/>
    <w:uiPriority w:val="99"/>
    <w:qFormat/>
    <w:rsid w:val="00996161"/>
    <w:pPr>
      <w:widowControl w:val="false"/>
      <w:shd w:val="clear" w:color="auto" w:fill="FFFFFF"/>
      <w:spacing w:lineRule="auto" w:line="240" w:before="120" w:after="60"/>
      <w:jc w:val="center"/>
    </w:pPr>
    <w:rPr>
      <w:rFonts w:ascii="Times New Roman" w:hAnsi="Times New Roman" w:eastAsia="Times New Roman" w:cs="Times New Roman"/>
      <w:b/>
      <w:bCs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996161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Style23">
    <w:name w:val="Subtitle"/>
    <w:basedOn w:val="Normal"/>
    <w:link w:val="a9"/>
    <w:qFormat/>
    <w:rsid w:val="00996161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4">
    <w:name w:val="WW8Num4"/>
    <w:qFormat/>
  </w:style>
  <w:style w:type="numbering" w:styleId="WW8Num5">
    <w:name w:val="WW8Num5"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Application>LibreOffice/7.1.8.1$Windows_X86_64 LibreOffice_project/e1f30c802c3269a1d052614453f260e49458c82c</Application>
  <AppVersion>15.0000</AppVersion>
  <Pages>4</Pages>
  <Words>1236</Words>
  <Characters>8671</Characters>
  <CharactersWithSpaces>10590</CharactersWithSpaces>
  <Paragraphs>94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2016-04-28T09:49:00Z</dcterms:created>
  <dc:creator>Пользователь</dc:creator>
  <dc:description/>
  <dc:language>ru-RU</dc:language>
  <cp:lastModifiedBy/>
  <cp:lastPrinted>2019-06-27T11:39:00Z</cp:lastPrinted>
  <dcterms:modified xsi:type="dcterms:W3CDTF">2022-03-23T17:09:48Z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