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39" w:rsidRPr="00801C39" w:rsidRDefault="00801C39" w:rsidP="00801C39">
      <w:pPr>
        <w:spacing w:before="100" w:beforeAutospacing="1" w:after="100" w:afterAutospacing="1"/>
        <w:ind w:firstLine="0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801C39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Извещение на проведение конкурса на право размещения нестационарного торгового объекта, расположенного по адресу: </w:t>
      </w:r>
      <w:proofErr w:type="spellStart"/>
      <w:r w:rsidRPr="00801C39">
        <w:rPr>
          <w:rFonts w:eastAsia="Times New Roman" w:cs="Times New Roman"/>
          <w:b/>
          <w:bCs/>
          <w:sz w:val="36"/>
          <w:szCs w:val="36"/>
          <w:lang w:eastAsia="ru-RU"/>
        </w:rPr>
        <w:t>пгт</w:t>
      </w:r>
      <w:proofErr w:type="spellEnd"/>
      <w:r w:rsidRPr="00801C39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Погар, </w:t>
      </w:r>
      <w:r w:rsidR="00681B5C">
        <w:rPr>
          <w:rFonts w:eastAsia="Times New Roman" w:cs="Times New Roman"/>
          <w:b/>
          <w:bCs/>
          <w:sz w:val="36"/>
          <w:szCs w:val="36"/>
          <w:lang w:eastAsia="ru-RU"/>
        </w:rPr>
        <w:t>ул. Октябрьская около дома 42 (около остановочного комплекса «</w:t>
      </w:r>
      <w:proofErr w:type="spellStart"/>
      <w:r w:rsidR="00681B5C">
        <w:rPr>
          <w:rFonts w:eastAsia="Times New Roman" w:cs="Times New Roman"/>
          <w:b/>
          <w:bCs/>
          <w:sz w:val="36"/>
          <w:szCs w:val="36"/>
          <w:lang w:eastAsia="ru-RU"/>
        </w:rPr>
        <w:t>Погарская</w:t>
      </w:r>
      <w:proofErr w:type="spellEnd"/>
      <w:r w:rsidR="00681B5C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ССФ» четная сторона)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proofErr w:type="gramStart"/>
      <w:r w:rsidRPr="00801C39">
        <w:rPr>
          <w:rFonts w:eastAsia="Times New Roman" w:cs="Times New Roman"/>
          <w:lang w:eastAsia="ru-RU"/>
        </w:rPr>
        <w:t xml:space="preserve">Администрация Погарского района объявляет прием заявлений на право размещения нестационарного торгового объекта (павильона) на территории Погарского городского поселения для реализации </w:t>
      </w:r>
      <w:r w:rsidR="000033FF">
        <w:rPr>
          <w:rFonts w:eastAsia="Times New Roman" w:cs="Times New Roman"/>
          <w:lang w:eastAsia="ru-RU"/>
        </w:rPr>
        <w:t>смешанных</w:t>
      </w:r>
      <w:r w:rsidRPr="00801C39">
        <w:rPr>
          <w:rFonts w:eastAsia="Times New Roman" w:cs="Times New Roman"/>
          <w:lang w:eastAsia="ru-RU"/>
        </w:rPr>
        <w:t xml:space="preserve"> товаров </w:t>
      </w:r>
      <w:r w:rsidR="000033FF">
        <w:rPr>
          <w:rFonts w:eastAsia="Times New Roman" w:cs="Times New Roman"/>
          <w:lang w:eastAsia="ru-RU"/>
        </w:rPr>
        <w:t xml:space="preserve">(кулинарная продукция) </w:t>
      </w:r>
      <w:r w:rsidRPr="00801C39">
        <w:rPr>
          <w:rFonts w:eastAsia="Times New Roman" w:cs="Times New Roman"/>
          <w:lang w:eastAsia="ru-RU"/>
        </w:rPr>
        <w:t>в соответствии со Схемой размещения нестационарных торговых объектов на территории Погарского городского поселения, утвержденной решением Совета народных Депутатов поселка Погар от 13.09.2021 г. № 4-81 «Об утверждении схемы размещения нестационарных торговых объектов на территории Погарского городского поселения».</w:t>
      </w:r>
      <w:proofErr w:type="gramEnd"/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b/>
          <w:bCs/>
          <w:lang w:eastAsia="ru-RU"/>
        </w:rPr>
        <w:t>Адресный ориентир: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 xml:space="preserve">Брянская область, </w:t>
      </w:r>
      <w:proofErr w:type="spellStart"/>
      <w:r w:rsidRPr="00801C39">
        <w:rPr>
          <w:rFonts w:eastAsia="Times New Roman" w:cs="Times New Roman"/>
          <w:lang w:eastAsia="ru-RU"/>
        </w:rPr>
        <w:t>Погарский</w:t>
      </w:r>
      <w:proofErr w:type="spellEnd"/>
      <w:r w:rsidRPr="00801C39">
        <w:rPr>
          <w:rFonts w:eastAsia="Times New Roman" w:cs="Times New Roman"/>
          <w:lang w:eastAsia="ru-RU"/>
        </w:rPr>
        <w:t xml:space="preserve"> район, </w:t>
      </w:r>
      <w:proofErr w:type="spellStart"/>
      <w:r w:rsidRPr="00801C39">
        <w:rPr>
          <w:rFonts w:eastAsia="Times New Roman" w:cs="Times New Roman"/>
          <w:lang w:eastAsia="ru-RU"/>
        </w:rPr>
        <w:t>пгт</w:t>
      </w:r>
      <w:proofErr w:type="spellEnd"/>
      <w:r w:rsidRPr="00801C39">
        <w:rPr>
          <w:rFonts w:eastAsia="Times New Roman" w:cs="Times New Roman"/>
          <w:lang w:eastAsia="ru-RU"/>
        </w:rPr>
        <w:t xml:space="preserve"> Погар, </w:t>
      </w:r>
      <w:r w:rsidR="000033FF">
        <w:rPr>
          <w:rFonts w:eastAsia="Times New Roman" w:cs="Times New Roman"/>
          <w:lang w:eastAsia="ru-RU"/>
        </w:rPr>
        <w:t>ул. Октябрьская около дома 42</w:t>
      </w:r>
      <w:r>
        <w:rPr>
          <w:rFonts w:eastAsia="Times New Roman" w:cs="Times New Roman"/>
          <w:lang w:eastAsia="ru-RU"/>
        </w:rPr>
        <w:t xml:space="preserve"> </w:t>
      </w:r>
      <w:r w:rsidR="000033FF">
        <w:rPr>
          <w:rFonts w:eastAsia="Times New Roman" w:cs="Times New Roman"/>
          <w:lang w:eastAsia="ru-RU"/>
        </w:rPr>
        <w:t>(около остановочного комплекса «</w:t>
      </w:r>
      <w:proofErr w:type="spellStart"/>
      <w:r w:rsidR="000033FF">
        <w:rPr>
          <w:rFonts w:eastAsia="Times New Roman" w:cs="Times New Roman"/>
          <w:lang w:eastAsia="ru-RU"/>
        </w:rPr>
        <w:t>Погарская</w:t>
      </w:r>
      <w:proofErr w:type="spellEnd"/>
      <w:r w:rsidR="000033FF">
        <w:rPr>
          <w:rFonts w:eastAsia="Times New Roman" w:cs="Times New Roman"/>
          <w:lang w:eastAsia="ru-RU"/>
        </w:rPr>
        <w:t xml:space="preserve"> ССФ» четная сторона)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 xml:space="preserve">Для участия в конкурсе заявитель подает заявление установленной формы о размещении нестационарного торгового объекта в администрацию Погарского района по адресу: </w:t>
      </w:r>
      <w:proofErr w:type="spellStart"/>
      <w:r w:rsidRPr="00801C39">
        <w:rPr>
          <w:rFonts w:eastAsia="Times New Roman" w:cs="Times New Roman"/>
          <w:lang w:eastAsia="ru-RU"/>
        </w:rPr>
        <w:t>пгт</w:t>
      </w:r>
      <w:proofErr w:type="spellEnd"/>
      <w:r w:rsidRPr="00801C39">
        <w:rPr>
          <w:rFonts w:eastAsia="Times New Roman" w:cs="Times New Roman"/>
          <w:lang w:eastAsia="ru-RU"/>
        </w:rPr>
        <w:t xml:space="preserve"> Погар, ул. Ленина, дом 1, </w:t>
      </w:r>
      <w:proofErr w:type="spellStart"/>
      <w:r w:rsidRPr="00801C39">
        <w:rPr>
          <w:rFonts w:eastAsia="Times New Roman" w:cs="Times New Roman"/>
          <w:lang w:eastAsia="ru-RU"/>
        </w:rPr>
        <w:t>каб</w:t>
      </w:r>
      <w:proofErr w:type="spellEnd"/>
      <w:r w:rsidRPr="00801C39">
        <w:rPr>
          <w:rFonts w:eastAsia="Times New Roman" w:cs="Times New Roman"/>
          <w:lang w:eastAsia="ru-RU"/>
        </w:rPr>
        <w:t>. №218.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b/>
          <w:bCs/>
          <w:lang w:eastAsia="ru-RU"/>
        </w:rPr>
        <w:t>Режим работы: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понедельник-четверг: с 8.30 ч до 17.45 ч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пятница: с 8.30 ч до 16.30 ч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 xml:space="preserve">Обеденный перерыв: с 13.00 ч до 14.00 ч 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b/>
          <w:bCs/>
          <w:lang w:eastAsia="ru-RU"/>
        </w:rPr>
        <w:t>Срок подачи заявок:</w:t>
      </w:r>
      <w:r w:rsidR="000033FF">
        <w:rPr>
          <w:rFonts w:eastAsia="Times New Roman" w:cs="Times New Roman"/>
          <w:lang w:eastAsia="ru-RU"/>
        </w:rPr>
        <w:t xml:space="preserve"> с 04.07.2022 г. по 04.08</w:t>
      </w:r>
      <w:r>
        <w:rPr>
          <w:rFonts w:eastAsia="Times New Roman" w:cs="Times New Roman"/>
          <w:lang w:eastAsia="ru-RU"/>
        </w:rPr>
        <w:t>.2022</w:t>
      </w:r>
      <w:r w:rsidRPr="00801C39">
        <w:rPr>
          <w:rFonts w:eastAsia="Times New Roman" w:cs="Times New Roman"/>
          <w:lang w:eastAsia="ru-RU"/>
        </w:rPr>
        <w:t xml:space="preserve"> г.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b/>
          <w:bCs/>
          <w:lang w:eastAsia="ru-RU"/>
        </w:rPr>
        <w:t>Дата, время и место проведения процедуры вскрытия конвертов:</w:t>
      </w:r>
      <w:r w:rsidR="000033FF">
        <w:rPr>
          <w:rFonts w:eastAsia="Times New Roman" w:cs="Times New Roman"/>
          <w:lang w:eastAsia="ru-RU"/>
        </w:rPr>
        <w:t xml:space="preserve"> 05.08.2022</w:t>
      </w:r>
      <w:r w:rsidRPr="00801C39">
        <w:rPr>
          <w:rFonts w:eastAsia="Times New Roman" w:cs="Times New Roman"/>
          <w:lang w:eastAsia="ru-RU"/>
        </w:rPr>
        <w:t xml:space="preserve"> г., 11.00 ч, </w:t>
      </w:r>
      <w:proofErr w:type="spellStart"/>
      <w:r w:rsidRPr="00801C39">
        <w:rPr>
          <w:rFonts w:eastAsia="Times New Roman" w:cs="Times New Roman"/>
          <w:lang w:eastAsia="ru-RU"/>
        </w:rPr>
        <w:t>каб</w:t>
      </w:r>
      <w:proofErr w:type="spellEnd"/>
      <w:r w:rsidRPr="00801C39">
        <w:rPr>
          <w:rFonts w:eastAsia="Times New Roman" w:cs="Times New Roman"/>
          <w:lang w:eastAsia="ru-RU"/>
        </w:rPr>
        <w:t>. 211 администрации Погарского района.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b/>
          <w:bCs/>
          <w:lang w:eastAsia="ru-RU"/>
        </w:rPr>
        <w:t>В конкурсе могут участвовать индивидуальные предприниматели и</w:t>
      </w:r>
      <w:r w:rsidR="000033FF">
        <w:rPr>
          <w:rFonts w:eastAsia="Times New Roman" w:cs="Times New Roman"/>
          <w:b/>
          <w:bCs/>
          <w:lang w:eastAsia="ru-RU"/>
        </w:rPr>
        <w:t xml:space="preserve"> </w:t>
      </w:r>
      <w:proofErr w:type="spellStart"/>
      <w:r w:rsidR="000033FF">
        <w:rPr>
          <w:rFonts w:eastAsia="Times New Roman" w:cs="Times New Roman"/>
          <w:b/>
          <w:bCs/>
          <w:lang w:eastAsia="ru-RU"/>
        </w:rPr>
        <w:t>самозанятые</w:t>
      </w:r>
      <w:proofErr w:type="spellEnd"/>
      <w:r w:rsidR="000033FF">
        <w:rPr>
          <w:rFonts w:eastAsia="Times New Roman" w:cs="Times New Roman"/>
          <w:b/>
          <w:bCs/>
          <w:lang w:eastAsia="ru-RU"/>
        </w:rPr>
        <w:t>,</w:t>
      </w:r>
      <w:r w:rsidRPr="00801C39">
        <w:rPr>
          <w:rFonts w:eastAsia="Times New Roman" w:cs="Times New Roman"/>
          <w:b/>
          <w:bCs/>
          <w:lang w:eastAsia="ru-RU"/>
        </w:rPr>
        <w:t xml:space="preserve"> юридические лица, желающие </w:t>
      </w:r>
      <w:proofErr w:type="gramStart"/>
      <w:r w:rsidRPr="00801C39">
        <w:rPr>
          <w:rFonts w:eastAsia="Times New Roman" w:cs="Times New Roman"/>
          <w:b/>
          <w:bCs/>
          <w:lang w:eastAsia="ru-RU"/>
        </w:rPr>
        <w:t>разместить</w:t>
      </w:r>
      <w:proofErr w:type="gramEnd"/>
      <w:r w:rsidRPr="00801C39">
        <w:rPr>
          <w:rFonts w:eastAsia="Times New Roman" w:cs="Times New Roman"/>
          <w:b/>
          <w:bCs/>
          <w:lang w:eastAsia="ru-RU"/>
        </w:rPr>
        <w:t xml:space="preserve"> нестационарный торговый объект на территории Погарского городского поселения в месте, предусмотренном утвержденной Схемой, при условии, если они: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- не находятся в процессе ликвидации;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lastRenderedPageBreak/>
        <w:t xml:space="preserve">- не признаны в установленном законодательством Российской Федерации порядке банкротами и в отношении </w:t>
      </w:r>
      <w:proofErr w:type="gramStart"/>
      <w:r w:rsidRPr="00801C39">
        <w:rPr>
          <w:rFonts w:eastAsia="Times New Roman" w:cs="Times New Roman"/>
          <w:lang w:eastAsia="ru-RU"/>
        </w:rPr>
        <w:t>которых</w:t>
      </w:r>
      <w:proofErr w:type="gramEnd"/>
      <w:r w:rsidRPr="00801C39">
        <w:rPr>
          <w:rFonts w:eastAsia="Times New Roman" w:cs="Times New Roman"/>
          <w:lang w:eastAsia="ru-RU"/>
        </w:rPr>
        <w:t xml:space="preserve"> не проводится процедура банкротства.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Заявка на участие в конкурсе должна содержать фирменное наименование (название),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телефона, адрес электронной почты.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b/>
          <w:bCs/>
          <w:lang w:eastAsia="ru-RU"/>
        </w:rPr>
        <w:t>К заявке прилагаются: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 xml:space="preserve">- эскизный проект или фотографии </w:t>
      </w:r>
      <w:proofErr w:type="gramStart"/>
      <w:r w:rsidRPr="00801C39">
        <w:rPr>
          <w:rFonts w:eastAsia="Times New Roman" w:cs="Times New Roman"/>
          <w:lang w:eastAsia="ru-RU"/>
        </w:rPr>
        <w:t>архитектурного решения</w:t>
      </w:r>
      <w:proofErr w:type="gramEnd"/>
      <w:r w:rsidRPr="00801C39">
        <w:rPr>
          <w:rFonts w:eastAsia="Times New Roman" w:cs="Times New Roman"/>
          <w:lang w:eastAsia="ru-RU"/>
        </w:rPr>
        <w:t xml:space="preserve"> нестационарного торгового объекта;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- план благоустройства прилегающей территории, эскизный проект или фотографии в случае дополнительного озеленения;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- гарантийное письмо о трудоустройстве в случае образования новых рабочих мест;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- эскизный проект или фотографии в случае дополнительного применения осветительных средств;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- документы, подтверждающие опыт работы в торговле (при наличии опыта);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- копия свидетельства о внесении записи в Единый государственный реестр индивидуальных предпринимателей или юридических лиц, для юридических лиц - копия устава;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- копия свидетельства о постановке на налоговый учет;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 или юридических лиц (оригинал), полученная не ранее чем за один месяц до дня объявления конкурса;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- копия документа, подтверждающего полномочия представителя на осуществление действий от имени претендента, в случае если документы представляются представителем;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- документы в обоснование соблюдения дополнительных требований к нестационарному торговому объекту, установленных Организатором конкурса (в случае если таковые устанавливались и указывались в извещении)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lastRenderedPageBreak/>
        <w:t>- опись представленных документов, подписанная претендентом или его представителем.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Все документы, прилагаемые к заявке, должны быть пронумерованы, прошиты, скреплены печатью претендента (при наличии) и заверены подписью претендента или его представителя. Заявка и прилагаемые к ней документы представляются претендентом или его представителем в запечатанном конверте.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Заявитель может отозвать заявление до дня окончания приема заявок путем письменного уведомления в администрацию Погарского района.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Комиссия рассматривает принятые заявления в течение 5 рабочих дней со дня окончания приема заявок.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b/>
          <w:bCs/>
          <w:lang w:eastAsia="ru-RU"/>
        </w:rPr>
        <w:t>Основание для отказа в размещении нестационарного торгового объекта: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- несоответствие претендента требованиям, установленным Положением о порядке размещения нестационарных торговых объектов на территории Погарского городского поселения;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- несоответствие заявки и (или) прилагаемых к ней документов требованиям, предусмотренным Положением;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- непредставление необходимог</w:t>
      </w:r>
      <w:proofErr w:type="gramStart"/>
      <w:r w:rsidRPr="00801C39">
        <w:rPr>
          <w:rFonts w:eastAsia="Times New Roman" w:cs="Times New Roman"/>
          <w:lang w:eastAsia="ru-RU"/>
        </w:rPr>
        <w:t>о(</w:t>
      </w:r>
      <w:proofErr w:type="spellStart"/>
      <w:proofErr w:type="gramEnd"/>
      <w:r w:rsidRPr="00801C39">
        <w:rPr>
          <w:rFonts w:eastAsia="Times New Roman" w:cs="Times New Roman"/>
          <w:lang w:eastAsia="ru-RU"/>
        </w:rPr>
        <w:t>ых</w:t>
      </w:r>
      <w:proofErr w:type="spellEnd"/>
      <w:r w:rsidRPr="00801C39">
        <w:rPr>
          <w:rFonts w:eastAsia="Times New Roman" w:cs="Times New Roman"/>
          <w:lang w:eastAsia="ru-RU"/>
        </w:rPr>
        <w:t>) документа(</w:t>
      </w:r>
      <w:proofErr w:type="spellStart"/>
      <w:r w:rsidRPr="00801C39">
        <w:rPr>
          <w:rFonts w:eastAsia="Times New Roman" w:cs="Times New Roman"/>
          <w:lang w:eastAsia="ru-RU"/>
        </w:rPr>
        <w:t>ов</w:t>
      </w:r>
      <w:proofErr w:type="spellEnd"/>
      <w:r w:rsidRPr="00801C39">
        <w:rPr>
          <w:rFonts w:eastAsia="Times New Roman" w:cs="Times New Roman"/>
          <w:lang w:eastAsia="ru-RU"/>
        </w:rPr>
        <w:t>) в соответствии с перечнем;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- наличие в заявке и (или) прилагаемых к ней документах недостоверных сведений;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- несоответствие заявки Схеме.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b/>
          <w:bCs/>
          <w:lang w:eastAsia="ru-RU"/>
        </w:rPr>
        <w:t>Перечень оцениваемых показателей, утвержденных Положением: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- архитектурное решение;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- благоустройство прилегающей территории;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- образование новых рабочих мест;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- дополнительное применение осветительных средств;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- опыт работы в торговле;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- соблюдение дополнительных требований к нестационарному торговому объекту (при их установлении Организатором конкурса);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lastRenderedPageBreak/>
        <w:t>- привлечение к административной ответственности за правонарушение, предусмотренное статьей 14 Закона Брянской области от 15.06.2007 №88-З "Об административных правонарушениях на территории Брянской области».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По результатам рассмотрения заявок конкурсная комиссия принимает решение о допуске претендента к участию в конкурсе или об отказе претенденту в допуске к участию в конкурсе, не позднее следующего дня после рассмотрения заявки.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После принятия решения о допуске претендента к участию в конкурсе конкурсная комиссия проводит конкурс не позднее следующего дня после принятия решения о допуске претендента, осуществляя оценку и сопоставление заявок с прилагаемыми к ним документами, и определяет победителя конкурса в соответствии с перечнем оцениваемых показателей по балльной системе.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Выписка из протокола об итогах конкурса выдается победителю конкурса в течение 5 рабочих дней со дня проведения заседания конкурсной комиссии.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Лицу, получившему право на размещение нестационарного торгового объекта, в установленном порядке на основании соответствующей выписки из протокола заседания конкурсной комиссии оформляется и выдается паспорт временного объекта в течение 15 рабочих дней на основании его письменного заявления с приложением соответствующей выписки из протокола заседания комиссии.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>Информация о результатах конкурса и о лицах, получивших право на размещение нестационарного торгового объекта, официально публикуется организатором конкурса и размещается на официальном сайте администрации Погарского района в течение 10 рабочих дней со дня проведения соответствующего заседания конкурсной комиссии.</w:t>
      </w:r>
    </w:p>
    <w:p w:rsidR="00801C39" w:rsidRPr="00801C39" w:rsidRDefault="00801C39" w:rsidP="00801C39">
      <w:pPr>
        <w:spacing w:before="100" w:beforeAutospacing="1" w:after="100" w:afterAutospacing="1"/>
        <w:ind w:firstLine="0"/>
        <w:jc w:val="both"/>
        <w:rPr>
          <w:rFonts w:eastAsia="Times New Roman" w:cs="Times New Roman"/>
          <w:lang w:eastAsia="ru-RU"/>
        </w:rPr>
      </w:pPr>
      <w:r w:rsidRPr="00801C39">
        <w:rPr>
          <w:rFonts w:eastAsia="Times New Roman" w:cs="Times New Roman"/>
          <w:lang w:eastAsia="ru-RU"/>
        </w:rPr>
        <w:t xml:space="preserve">Плата за размещение нестационарного торгового объекта, расположенного по адресу: </w:t>
      </w:r>
      <w:proofErr w:type="gramStart"/>
      <w:r w:rsidRPr="00801C39">
        <w:rPr>
          <w:rFonts w:eastAsia="Times New Roman" w:cs="Times New Roman"/>
          <w:lang w:eastAsia="ru-RU"/>
        </w:rPr>
        <w:t xml:space="preserve">Брянская область, </w:t>
      </w:r>
      <w:proofErr w:type="spellStart"/>
      <w:r w:rsidRPr="00801C39">
        <w:rPr>
          <w:rFonts w:eastAsia="Times New Roman" w:cs="Times New Roman"/>
          <w:lang w:eastAsia="ru-RU"/>
        </w:rPr>
        <w:t>Погарский</w:t>
      </w:r>
      <w:proofErr w:type="spellEnd"/>
      <w:r w:rsidRPr="00801C39">
        <w:rPr>
          <w:rFonts w:eastAsia="Times New Roman" w:cs="Times New Roman"/>
          <w:lang w:eastAsia="ru-RU"/>
        </w:rPr>
        <w:t xml:space="preserve"> район, </w:t>
      </w:r>
      <w:proofErr w:type="spellStart"/>
      <w:r w:rsidR="006E0861" w:rsidRPr="00801C39">
        <w:rPr>
          <w:rFonts w:eastAsia="Times New Roman" w:cs="Times New Roman"/>
          <w:lang w:eastAsia="ru-RU"/>
        </w:rPr>
        <w:t>пгт</w:t>
      </w:r>
      <w:proofErr w:type="spellEnd"/>
      <w:r w:rsidR="006E0861" w:rsidRPr="00801C39">
        <w:rPr>
          <w:rFonts w:eastAsia="Times New Roman" w:cs="Times New Roman"/>
          <w:lang w:eastAsia="ru-RU"/>
        </w:rPr>
        <w:t xml:space="preserve"> Погар, </w:t>
      </w:r>
      <w:r w:rsidR="000033FF">
        <w:rPr>
          <w:rFonts w:eastAsia="Times New Roman" w:cs="Times New Roman"/>
          <w:lang w:eastAsia="ru-RU"/>
        </w:rPr>
        <w:t>ул. Октябрьская около дома 42 (около остановочного комплекса «</w:t>
      </w:r>
      <w:proofErr w:type="spellStart"/>
      <w:r w:rsidR="000033FF">
        <w:rPr>
          <w:rFonts w:eastAsia="Times New Roman" w:cs="Times New Roman"/>
          <w:lang w:eastAsia="ru-RU"/>
        </w:rPr>
        <w:t>Погарская</w:t>
      </w:r>
      <w:proofErr w:type="spellEnd"/>
      <w:r w:rsidR="000033FF">
        <w:rPr>
          <w:rFonts w:eastAsia="Times New Roman" w:cs="Times New Roman"/>
          <w:lang w:eastAsia="ru-RU"/>
        </w:rPr>
        <w:t xml:space="preserve"> ССФ» четная сторона</w:t>
      </w:r>
      <w:r w:rsidR="006E0861">
        <w:rPr>
          <w:rFonts w:eastAsia="Times New Roman" w:cs="Times New Roman"/>
          <w:lang w:eastAsia="ru-RU"/>
        </w:rPr>
        <w:t>)</w:t>
      </w:r>
      <w:r w:rsidRPr="00801C39">
        <w:rPr>
          <w:rFonts w:eastAsia="Times New Roman" w:cs="Times New Roman"/>
          <w:lang w:eastAsia="ru-RU"/>
        </w:rPr>
        <w:t xml:space="preserve">, взимается согласно методике расчета платы за размещение нестационарных торговых объектов на территории Погарского городского поселения, утвержденной постановлением администрации Погарского района от 07.08.2020 г. </w:t>
      </w:r>
      <w:proofErr w:type="gramEnd"/>
      <w:r w:rsidRPr="00801C39">
        <w:rPr>
          <w:rFonts w:eastAsia="Times New Roman" w:cs="Times New Roman"/>
          <w:lang w:eastAsia="ru-RU"/>
        </w:rPr>
        <w:t xml:space="preserve">№ 578 «Об утверждении новой методики платы за размещение нестационарных торговых объектов на территории Погарского городского поселения», и составляет </w:t>
      </w:r>
      <w:bookmarkStart w:id="0" w:name="_GoBack"/>
      <w:bookmarkEnd w:id="0"/>
      <w:r w:rsidR="000033FF">
        <w:rPr>
          <w:rFonts w:eastAsia="Times New Roman" w:cs="Times New Roman"/>
          <w:b/>
          <w:lang w:eastAsia="ru-RU"/>
        </w:rPr>
        <w:t>11 721</w:t>
      </w:r>
      <w:r w:rsidR="006E0861" w:rsidRPr="006E0861">
        <w:rPr>
          <w:rFonts w:eastAsia="Times New Roman" w:cs="Times New Roman"/>
          <w:b/>
          <w:lang w:eastAsia="ru-RU"/>
        </w:rPr>
        <w:t xml:space="preserve"> </w:t>
      </w:r>
      <w:r w:rsidR="000033FF">
        <w:rPr>
          <w:rFonts w:eastAsia="Times New Roman" w:cs="Times New Roman"/>
          <w:b/>
          <w:lang w:eastAsia="ru-RU"/>
        </w:rPr>
        <w:t>рублей 60</w:t>
      </w:r>
      <w:r w:rsidR="000033FF" w:rsidRPr="006E0861">
        <w:rPr>
          <w:rFonts w:eastAsia="Times New Roman" w:cs="Times New Roman"/>
          <w:b/>
          <w:lang w:eastAsia="ru-RU"/>
        </w:rPr>
        <w:t xml:space="preserve"> коп</w:t>
      </w:r>
      <w:r w:rsidR="000033FF">
        <w:rPr>
          <w:rFonts w:eastAsia="Times New Roman" w:cs="Times New Roman"/>
          <w:b/>
          <w:lang w:eastAsia="ru-RU"/>
        </w:rPr>
        <w:t xml:space="preserve"> (40,7 * 12 м2 * 12 мес. * 2)</w:t>
      </w:r>
      <w:proofErr w:type="gramStart"/>
      <w:r w:rsidR="006E0861">
        <w:rPr>
          <w:rFonts w:eastAsia="Times New Roman" w:cs="Times New Roman"/>
          <w:lang w:eastAsia="ru-RU"/>
        </w:rPr>
        <w:t>.</w:t>
      </w:r>
      <w:proofErr w:type="gramEnd"/>
      <w:r w:rsidRPr="00801C39">
        <w:rPr>
          <w:rFonts w:eastAsia="Times New Roman" w:cs="Times New Roman"/>
          <w:lang w:eastAsia="ru-RU"/>
        </w:rPr>
        <w:t xml:space="preserve"> </w:t>
      </w:r>
      <w:proofErr w:type="gramStart"/>
      <w:r w:rsidRPr="00801C39">
        <w:rPr>
          <w:rFonts w:eastAsia="Times New Roman" w:cs="Times New Roman"/>
          <w:lang w:eastAsia="ru-RU"/>
        </w:rPr>
        <w:t>в</w:t>
      </w:r>
      <w:proofErr w:type="gramEnd"/>
      <w:r w:rsidRPr="00801C39">
        <w:rPr>
          <w:rFonts w:eastAsia="Times New Roman" w:cs="Times New Roman"/>
          <w:lang w:eastAsia="ru-RU"/>
        </w:rPr>
        <w:t xml:space="preserve"> год. </w:t>
      </w:r>
    </w:p>
    <w:p w:rsidR="00620D02" w:rsidRDefault="00620D02"/>
    <w:sectPr w:rsidR="0062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4D"/>
    <w:rsid w:val="000033FF"/>
    <w:rsid w:val="00620D02"/>
    <w:rsid w:val="00681B5C"/>
    <w:rsid w:val="006E0861"/>
    <w:rsid w:val="00801C39"/>
    <w:rsid w:val="00A540B2"/>
    <w:rsid w:val="00AC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C39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C39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1C3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C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C39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C39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1C3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Бурда Светлана Михайловна</dc:creator>
  <cp:lastModifiedBy>Бурда Светлана Михайловна</cp:lastModifiedBy>
  <cp:revision>3</cp:revision>
  <dcterms:created xsi:type="dcterms:W3CDTF">2022-07-18T13:10:00Z</dcterms:created>
  <dcterms:modified xsi:type="dcterms:W3CDTF">2022-07-18T14:13:00Z</dcterms:modified>
</cp:coreProperties>
</file>